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color w:val="000000"/>
          <w:spacing w:val="0"/>
          <w:sz w:val="32"/>
          <w:szCs w:val="32"/>
          <w:lang w:val="en" w:eastAsia="zh-CN"/>
        </w:rPr>
      </w:pPr>
      <w:bookmarkStart w:id="0" w:name="_GoBack"/>
      <w:bookmarkEnd w:id="0"/>
      <w:r>
        <w:rPr>
          <w:rFonts w:hint="eastAsia" w:ascii="Times New Roman" w:hAnsi="Times New Roman" w:eastAsia="黑体" w:cs="Times New Roman"/>
          <w:color w:val="000000"/>
          <w:spacing w:val="0"/>
          <w:sz w:val="32"/>
          <w:szCs w:val="32"/>
          <w:lang w:eastAsia="zh-CN"/>
        </w:rPr>
        <w:t>附件1</w:t>
      </w:r>
      <w:r>
        <w:rPr>
          <w:rFonts w:hint="default" w:eastAsia="黑体" w:cs="Times New Roman"/>
          <w:color w:val="000000"/>
          <w:spacing w:val="0"/>
          <w:sz w:val="32"/>
          <w:szCs w:val="32"/>
          <w:lang w:val="en" w:eastAsia="zh-CN"/>
        </w:rPr>
        <w:t>：</w:t>
      </w:r>
    </w:p>
    <w:p>
      <w:pPr>
        <w:shd w:val="clear" w:color="auto" w:fill="FFFFFF"/>
        <w:spacing w:line="540" w:lineRule="exact"/>
        <w:ind w:firstLine="640" w:firstLineChars="200"/>
        <w:rPr>
          <w:rFonts w:hint="eastAsia" w:ascii="仿宋" w:hAnsi="仿宋" w:eastAsia="仿宋" w:cs="Arial"/>
          <w:kern w:val="0"/>
          <w:sz w:val="32"/>
          <w:szCs w:val="32"/>
        </w:rPr>
      </w:pPr>
    </w:p>
    <w:p>
      <w:pPr>
        <w:spacing w:before="156" w:beforeLines="50" w:after="156" w:afterLines="50" w:line="56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第十届“全国杰出青年法学家”评选办法</w:t>
      </w:r>
    </w:p>
    <w:p>
      <w:pPr>
        <w:shd w:val="clear" w:color="auto" w:fill="FFFFFF"/>
        <w:spacing w:line="540" w:lineRule="exact"/>
        <w:ind w:firstLine="640" w:firstLineChars="200"/>
        <w:rPr>
          <w:rFonts w:hint="eastAsia" w:ascii="仿宋" w:hAnsi="仿宋" w:eastAsia="仿宋" w:cs="Arial"/>
          <w:kern w:val="0"/>
          <w:sz w:val="32"/>
          <w:szCs w:val="32"/>
        </w:rPr>
      </w:pP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根据《中国法学会2022年工作要点》，启动第十届“全国杰出青年法学家”评选表彰活动。为确保评选工作公开公平公正进行，并取得良好社会效果，特制定本评选办法。</w:t>
      </w:r>
    </w:p>
    <w:p>
      <w:pPr>
        <w:shd w:val="clear" w:color="auto" w:fill="FFFFFF"/>
        <w:spacing w:line="54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一、评选宗旨</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通过评选表彰活动，引导和激励广大法学法律工作者深入学习宣传贯彻党的二十大精神，坚持正确的政治方向，锐意进取、开拓创新，做中国特色社会主义法治道路的践行者、社会主义法治国家的建设者、中国特色社会主义法治理论的发展者、德才兼备的社会主义法治人才的培养者。</w:t>
      </w:r>
    </w:p>
    <w:p>
      <w:pPr>
        <w:shd w:val="clear" w:color="auto" w:fill="FFFFFF"/>
        <w:spacing w:line="54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二、评选资格</w:t>
      </w:r>
    </w:p>
    <w:p>
      <w:pPr>
        <w:shd w:val="clear" w:color="auto" w:fill="FFFFFF"/>
        <w:spacing w:line="540" w:lineRule="exact"/>
        <w:ind w:firstLine="627" w:firstLineChars="196"/>
        <w:rPr>
          <w:rFonts w:hint="eastAsia" w:ascii="仿宋" w:hAnsi="仿宋" w:eastAsia="仿宋" w:cs="Arial"/>
          <w:kern w:val="0"/>
          <w:sz w:val="32"/>
          <w:szCs w:val="32"/>
        </w:rPr>
      </w:pPr>
      <w:r>
        <w:rPr>
          <w:rFonts w:hint="eastAsia" w:ascii="仿宋" w:hAnsi="仿宋" w:eastAsia="仿宋" w:cs="Arial"/>
          <w:kern w:val="0"/>
          <w:sz w:val="32"/>
          <w:szCs w:val="32"/>
        </w:rPr>
        <w:t>1.坚持以习近平新时代中国特色社会主义思想为指导，做习近平法治思想的坚定信仰者、积极传播者、模范实践者；</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2.品行端正，学风严谨，学术规范；</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3.具有原创意义或学术前沿水平的法学研究成果；</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4.在法治决策咨询、法学教育、法治宣传、法治实践等方面取得显著成绩；</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5.在法学法律界享有一定的学术影响和社会声誉；</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6.3年内未受党纪政务处分；</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7.年龄在45周岁以下(1977年1月1日以后出生)的我国法学法律工作者。</w:t>
      </w:r>
    </w:p>
    <w:p>
      <w:pPr>
        <w:shd w:val="clear" w:color="auto" w:fill="FFFFFF"/>
        <w:spacing w:line="54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三、推荐候选人</w:t>
      </w:r>
    </w:p>
    <w:p>
      <w:pPr>
        <w:shd w:val="clear" w:color="auto" w:fill="FFFFFF"/>
        <w:spacing w:line="540" w:lineRule="exact"/>
        <w:ind w:firstLine="643" w:firstLineChars="200"/>
        <w:rPr>
          <w:rFonts w:hint="eastAsia" w:ascii="楷体" w:hAnsi="楷体" w:eastAsia="楷体" w:cs="Arial"/>
          <w:b/>
          <w:bCs w:val="0"/>
          <w:kern w:val="0"/>
          <w:sz w:val="32"/>
          <w:szCs w:val="32"/>
        </w:rPr>
      </w:pPr>
      <w:r>
        <w:rPr>
          <w:rFonts w:hint="eastAsia" w:ascii="楷体" w:hAnsi="楷体" w:eastAsia="楷体" w:cs="Arial"/>
          <w:b/>
          <w:bCs w:val="0"/>
          <w:kern w:val="0"/>
          <w:sz w:val="32"/>
          <w:szCs w:val="32"/>
        </w:rPr>
        <w:t>（一）推荐单位</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1.</w:t>
      </w:r>
      <w:r>
        <w:rPr>
          <w:rFonts w:ascii="仿宋" w:hAnsi="仿宋" w:eastAsia="仿宋" w:cs="Arial"/>
          <w:kern w:val="0"/>
          <w:sz w:val="32"/>
          <w:szCs w:val="32"/>
        </w:rPr>
        <w:t>中国法学会</w:t>
      </w:r>
      <w:r>
        <w:rPr>
          <w:rFonts w:hint="eastAsia" w:ascii="仿宋" w:hAnsi="仿宋" w:eastAsia="仿宋" w:cs="Arial"/>
          <w:kern w:val="0"/>
          <w:sz w:val="32"/>
          <w:szCs w:val="32"/>
        </w:rPr>
        <w:t>各</w:t>
      </w:r>
      <w:r>
        <w:rPr>
          <w:rFonts w:ascii="仿宋" w:hAnsi="仿宋" w:eastAsia="仿宋" w:cs="Arial"/>
          <w:kern w:val="0"/>
          <w:sz w:val="32"/>
          <w:szCs w:val="32"/>
        </w:rPr>
        <w:t>研究会</w:t>
      </w:r>
      <w:r>
        <w:rPr>
          <w:rFonts w:hint="eastAsia" w:ascii="仿宋" w:hAnsi="仿宋" w:eastAsia="仿宋" w:cs="Arial"/>
          <w:kern w:val="0"/>
          <w:sz w:val="32"/>
          <w:szCs w:val="32"/>
        </w:rPr>
        <w:t>及其他全国性法学学术团体；</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2.省、自治区、直辖市法学会，新疆生产建设兵团法学会；</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3.具有一级法学博士学位授予权的法学院校和科研单位；</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4.中央政法委、中央党校（国家行政学院）、最高人民法院、最高人民检察院、全国人大常委会法工委、公安部、司法部和中华全国律师协会。</w:t>
      </w:r>
    </w:p>
    <w:p>
      <w:pPr>
        <w:shd w:val="clear" w:color="auto" w:fill="FFFFFF"/>
        <w:spacing w:line="540" w:lineRule="exact"/>
        <w:ind w:firstLine="643" w:firstLineChars="200"/>
        <w:rPr>
          <w:rFonts w:ascii="楷体" w:hAnsi="楷体" w:eastAsia="楷体" w:cs="Arial"/>
          <w:bCs/>
          <w:kern w:val="0"/>
          <w:sz w:val="32"/>
          <w:szCs w:val="32"/>
        </w:rPr>
      </w:pPr>
      <w:r>
        <w:rPr>
          <w:rFonts w:hint="eastAsia" w:ascii="楷体" w:hAnsi="楷体" w:eastAsia="楷体" w:cs="Arial"/>
          <w:b/>
          <w:kern w:val="0"/>
          <w:sz w:val="32"/>
          <w:szCs w:val="32"/>
        </w:rPr>
        <w:t>（</w:t>
      </w:r>
      <w:r>
        <w:rPr>
          <w:rFonts w:hint="eastAsia" w:ascii="楷体" w:hAnsi="楷体" w:eastAsia="楷体" w:cs="Arial"/>
          <w:b/>
          <w:bCs w:val="0"/>
          <w:kern w:val="0"/>
          <w:sz w:val="32"/>
          <w:szCs w:val="32"/>
        </w:rPr>
        <w:t>二）推荐名额分配</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1.各学科研究会、综合性研究会推荐候选人不超过3名；其他研究会推荐候选人不超过2名。具体名额另行通知。</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2.各省级法学会推荐候选人不超过2名。</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3.具有一级法学博士学位授予权的法学院校和科研单位推荐候选人不超过2名。</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4.最高人民法院、最高人民检察院通过审判理论研究会、检察学研究会推荐，推荐候选人分别为3名；中央政法委、中央党校（国家行政学院）、全国人大常委会法工委、公安部、司法部和中华全国律师协会推荐候选人分别为2名。</w:t>
      </w:r>
    </w:p>
    <w:p>
      <w:pPr>
        <w:shd w:val="clear" w:color="auto" w:fill="FFFFFF"/>
        <w:spacing w:line="540" w:lineRule="exact"/>
        <w:ind w:firstLine="643" w:firstLineChars="200"/>
        <w:rPr>
          <w:rFonts w:hint="eastAsia" w:ascii="楷体" w:hAnsi="楷体" w:eastAsia="楷体" w:cs="Arial"/>
          <w:b/>
          <w:bCs w:val="0"/>
          <w:kern w:val="0"/>
          <w:sz w:val="32"/>
          <w:szCs w:val="32"/>
        </w:rPr>
      </w:pPr>
      <w:r>
        <w:rPr>
          <w:rFonts w:hint="eastAsia" w:ascii="楷体" w:hAnsi="楷体" w:eastAsia="楷体" w:cs="Arial"/>
          <w:b/>
          <w:bCs w:val="0"/>
          <w:kern w:val="0"/>
          <w:sz w:val="32"/>
          <w:szCs w:val="32"/>
        </w:rPr>
        <w:t>（三）推荐方式和程序</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1.各推荐单位分别组成推荐评选委员会，人数一般不少于7名。</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2.采取一定方式公布推荐评选公告。</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3.推荐评选委员会通过投票程序选出本研究会、本地区、本单位、本系统的推荐候选人。</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4.各推荐单位对推荐候选人及其相关信息进行公示。</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5.推荐候选人超过1名的，应排序。</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6.推荐候选人应当属于本研究会理事或本地区、本单位、本系统的法学法律工作者。</w:t>
      </w:r>
    </w:p>
    <w:p>
      <w:pPr>
        <w:shd w:val="clear" w:color="auto" w:fill="FFFFFF"/>
        <w:spacing w:line="540" w:lineRule="exact"/>
        <w:ind w:firstLine="643" w:firstLineChars="200"/>
        <w:rPr>
          <w:rFonts w:ascii="楷体" w:hAnsi="楷体" w:eastAsia="楷体" w:cs="Arial"/>
          <w:b/>
          <w:bCs w:val="0"/>
          <w:kern w:val="0"/>
          <w:sz w:val="32"/>
          <w:szCs w:val="32"/>
        </w:rPr>
      </w:pPr>
      <w:r>
        <w:rPr>
          <w:rFonts w:hint="eastAsia" w:ascii="楷体" w:hAnsi="楷体" w:eastAsia="楷体" w:cs="Arial"/>
          <w:b/>
          <w:bCs w:val="0"/>
          <w:kern w:val="0"/>
          <w:sz w:val="32"/>
          <w:szCs w:val="32"/>
        </w:rPr>
        <w:t>（四）报送推荐候选人相关材料</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bCs/>
          <w:kern w:val="0"/>
          <w:sz w:val="32"/>
          <w:szCs w:val="32"/>
        </w:rPr>
        <w:t>推荐单位向中国法学会评选委员会办</w:t>
      </w:r>
      <w:r>
        <w:rPr>
          <w:rFonts w:hint="eastAsia" w:ascii="仿宋" w:hAnsi="仿宋" w:eastAsia="仿宋" w:cs="Arial"/>
          <w:kern w:val="0"/>
          <w:sz w:val="32"/>
          <w:szCs w:val="32"/>
        </w:rPr>
        <w:t>公室报送下列材料：</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1.推荐评选情况报告（包括推荐评选委员会组成情况、推荐程序、推荐结果等，并盖章）；</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2.第十届“全国杰出青年法学家”推荐表（一式四份）；</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3.推荐候选人身份证复印件；</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4.推荐候选人代表性学术专著1-2部（独著）、学术论文3-5篇（独著或第一作者）；</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5.重要荣誉证书或证明复印件。</w:t>
      </w:r>
    </w:p>
    <w:p>
      <w:pPr>
        <w:shd w:val="clear" w:color="auto" w:fill="FFFFFF"/>
        <w:spacing w:line="540" w:lineRule="exact"/>
        <w:ind w:firstLine="627" w:firstLineChars="196"/>
        <w:rPr>
          <w:rFonts w:ascii="黑体" w:hAnsi="黑体" w:eastAsia="黑体" w:cs="Arial"/>
          <w:kern w:val="0"/>
          <w:sz w:val="32"/>
          <w:szCs w:val="32"/>
        </w:rPr>
      </w:pPr>
      <w:r>
        <w:rPr>
          <w:rFonts w:hint="eastAsia" w:ascii="黑体" w:hAnsi="黑体" w:eastAsia="黑体" w:cs="Arial"/>
          <w:kern w:val="0"/>
          <w:sz w:val="32"/>
          <w:szCs w:val="32"/>
        </w:rPr>
        <w:t>四、评选机构</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评选委员会由中国法学会党组全体成员、学术委员会委员、有关中央单位负责人、知名专家组成，确定进入终评的候选人。终评委员会由中国法学会会长、常务副会长、副会长、学术委员会主任组成，投票产生第十届“全国杰出青年法学家”称号获得者及提名奖获得者。</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2.评选委员会办公室设在中国法学会研究部，负责评选活动的事务性工作。</w:t>
      </w:r>
    </w:p>
    <w:p>
      <w:pPr>
        <w:shd w:val="clear" w:color="auto" w:fill="FFFFFF"/>
        <w:spacing w:line="540" w:lineRule="exact"/>
        <w:ind w:firstLine="627" w:firstLineChars="196"/>
        <w:rPr>
          <w:rFonts w:ascii="黑体" w:hAnsi="黑体" w:eastAsia="黑体" w:cs="Arial"/>
          <w:kern w:val="0"/>
          <w:sz w:val="32"/>
          <w:szCs w:val="32"/>
        </w:rPr>
      </w:pPr>
      <w:r>
        <w:rPr>
          <w:rFonts w:hint="eastAsia" w:ascii="黑体" w:hAnsi="黑体" w:eastAsia="黑体" w:cs="Arial"/>
          <w:kern w:val="0"/>
          <w:sz w:val="32"/>
          <w:szCs w:val="32"/>
        </w:rPr>
        <w:t>五、形式审查和公示</w:t>
      </w:r>
    </w:p>
    <w:p>
      <w:pPr>
        <w:shd w:val="clear" w:color="auto" w:fill="FFFFFF"/>
        <w:spacing w:line="54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1.评选委员会办公室对推荐候选人的材料进行形式审查，审查结果报评选委员会确定。</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2.评选委员会办公室通过报刊、网站、新媒体向社会公示推荐候选人名单及相关信息，公示期为1个月。</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3.评选委员会办公室对公示期间提出的异议和问题进行审核，对经核实确有问题的推荐候选人，取消其候选人资格。</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4.公示期结束后，公布正式候选人名单。</w:t>
      </w:r>
    </w:p>
    <w:p>
      <w:pPr>
        <w:shd w:val="clear" w:color="auto" w:fill="FFFFFF"/>
        <w:spacing w:line="540" w:lineRule="exact"/>
        <w:ind w:firstLine="627" w:firstLineChars="196"/>
        <w:rPr>
          <w:rFonts w:ascii="黑体" w:hAnsi="黑体" w:eastAsia="黑体" w:cs="Arial"/>
          <w:kern w:val="0"/>
          <w:sz w:val="32"/>
          <w:szCs w:val="32"/>
        </w:rPr>
      </w:pPr>
      <w:r>
        <w:rPr>
          <w:rFonts w:hint="eastAsia" w:ascii="黑体" w:hAnsi="黑体" w:eastAsia="黑体" w:cs="Arial"/>
          <w:kern w:val="0"/>
          <w:sz w:val="32"/>
          <w:szCs w:val="32"/>
        </w:rPr>
        <w:t>六、组织评选</w:t>
      </w:r>
    </w:p>
    <w:p>
      <w:pPr>
        <w:shd w:val="clear" w:color="auto" w:fill="FFFFFF"/>
        <w:spacing w:line="540" w:lineRule="exact"/>
        <w:ind w:firstLine="482"/>
        <w:rPr>
          <w:rFonts w:ascii="楷体" w:hAnsi="楷体" w:eastAsia="楷体" w:cs="Arial"/>
          <w:b/>
          <w:kern w:val="0"/>
          <w:sz w:val="32"/>
          <w:szCs w:val="32"/>
        </w:rPr>
      </w:pPr>
      <w:r>
        <w:rPr>
          <w:rFonts w:hint="eastAsia" w:ascii="楷体" w:hAnsi="楷体" w:eastAsia="楷体" w:cs="Arial"/>
          <w:b/>
          <w:kern w:val="0"/>
          <w:sz w:val="32"/>
          <w:szCs w:val="32"/>
        </w:rPr>
        <w:t xml:space="preserve"> </w:t>
      </w:r>
      <w:r>
        <w:rPr>
          <w:rFonts w:hint="eastAsia" w:ascii="楷体" w:hAnsi="楷体" w:eastAsia="楷体" w:cs="Arial"/>
          <w:b/>
          <w:bCs w:val="0"/>
          <w:kern w:val="0"/>
          <w:sz w:val="32"/>
          <w:szCs w:val="32"/>
        </w:rPr>
        <w:t>（一）评选程序和方式</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评选工作分为两个阶段。</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第一阶段：评选委员会评选，全体评选委员现场分组，首先进行分组评审推荐，然后进行全体委员审议、记名投票，根据票数多少，确定进入终评的候选人。</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第二阶段：终评委员会投票产生第十届“全国杰出青年法学家”称号获得者10名、提名奖获得者20名。</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“全国杰出青年法学家”称号获得者和提名奖获得者中，应有一定比例的法律界优秀人才。</w:t>
      </w:r>
    </w:p>
    <w:p>
      <w:pPr>
        <w:shd w:val="clear" w:color="auto" w:fill="FFFFFF"/>
        <w:spacing w:line="540" w:lineRule="exact"/>
        <w:ind w:firstLine="643" w:firstLineChars="200"/>
        <w:rPr>
          <w:rFonts w:hint="eastAsia" w:ascii="楷体" w:hAnsi="楷体" w:eastAsia="楷体" w:cs="Arial"/>
          <w:b/>
          <w:bCs w:val="0"/>
          <w:kern w:val="0"/>
          <w:sz w:val="32"/>
          <w:szCs w:val="32"/>
        </w:rPr>
      </w:pPr>
      <w:r>
        <w:rPr>
          <w:rFonts w:hint="eastAsia" w:ascii="楷体" w:hAnsi="楷体" w:eastAsia="楷体" w:cs="Arial"/>
          <w:b/>
          <w:bCs w:val="0"/>
          <w:kern w:val="0"/>
          <w:sz w:val="32"/>
          <w:szCs w:val="32"/>
        </w:rPr>
        <w:t>（二）评价指标及分值</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评价指标分为8项，满分为100分。</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1.重要学术成果，包括专著、论文，所发表的刊物和被引数为重要依据，分值为30分；</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2.重要智库成果，及智库成果获得领导批示、被有关部门使用采纳的情况，分值为10分；</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3.在法学教育方面的贡献，如编写重点教材、主讲精品课程等，分值为10分；</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4.在法治宣传方面的贡献，如担任法治宣讲活动主讲人、在媒体上发表法治宣传文章等，分值为10分；</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5.在法治实践方面的贡献，如在实务部门挂职、参与重大案件论证、仲裁等，分值为10分；</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6.在对外和对港澳台法学交流、涉外法律斗争方面的贡献，分值为10分；</w:t>
      </w:r>
    </w:p>
    <w:p>
      <w:pPr>
        <w:shd w:val="clear" w:color="auto" w:fill="FFFFFF"/>
        <w:spacing w:line="540" w:lineRule="exact"/>
        <w:ind w:firstLine="640" w:firstLineChars="200"/>
        <w:rPr>
          <w:rFonts w:ascii="仿宋" w:hAnsi="仿宋" w:eastAsia="仿宋" w:cs="Arial"/>
          <w:kern w:val="0"/>
          <w:sz w:val="32"/>
          <w:szCs w:val="32"/>
          <w:lang w:val="en"/>
        </w:rPr>
      </w:pPr>
      <w:r>
        <w:rPr>
          <w:rFonts w:hint="eastAsia" w:ascii="仿宋" w:hAnsi="仿宋" w:eastAsia="仿宋" w:cs="Arial"/>
          <w:kern w:val="0"/>
          <w:sz w:val="32"/>
          <w:szCs w:val="32"/>
        </w:rPr>
        <w:t>7.重要荣誉表彰，分值为10分</w:t>
      </w:r>
      <w:r>
        <w:rPr>
          <w:rFonts w:ascii="仿宋" w:hAnsi="仿宋" w:eastAsia="仿宋" w:cs="Arial"/>
          <w:kern w:val="0"/>
          <w:sz w:val="32"/>
          <w:szCs w:val="32"/>
          <w:lang w:val="en"/>
        </w:rPr>
        <w:t>；</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8.学术影响和社会声誉，分值为10分。</w:t>
      </w:r>
    </w:p>
    <w:p>
      <w:pPr>
        <w:shd w:val="clear" w:color="auto" w:fill="FFFFFF"/>
        <w:spacing w:line="540" w:lineRule="exact"/>
        <w:ind w:firstLine="627" w:firstLineChars="196"/>
        <w:rPr>
          <w:rFonts w:hint="eastAsia" w:ascii="黑体" w:hAnsi="黑体" w:eastAsia="黑体" w:cs="Arial"/>
          <w:kern w:val="0"/>
          <w:sz w:val="32"/>
          <w:szCs w:val="32"/>
        </w:rPr>
      </w:pPr>
      <w:r>
        <w:rPr>
          <w:rFonts w:hint="eastAsia" w:ascii="黑体" w:hAnsi="黑体" w:eastAsia="黑体" w:cs="Arial"/>
          <w:kern w:val="0"/>
          <w:sz w:val="32"/>
          <w:szCs w:val="32"/>
        </w:rPr>
        <w:t>七、评选结果公布</w:t>
      </w:r>
    </w:p>
    <w:p>
      <w:pPr>
        <w:shd w:val="clear" w:color="auto" w:fill="FFFFFF"/>
        <w:spacing w:line="54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评选结束当天即向社会发布评选结果公告。</w:t>
      </w:r>
    </w:p>
    <w:p>
      <w:pPr>
        <w:shd w:val="clear" w:color="auto" w:fill="FFFFFF"/>
        <w:spacing w:line="540" w:lineRule="exact"/>
        <w:ind w:firstLine="627" w:firstLineChars="196"/>
        <w:rPr>
          <w:rFonts w:ascii="黑体" w:hAnsi="黑体" w:eastAsia="黑体" w:cs="Arial"/>
          <w:kern w:val="0"/>
          <w:sz w:val="32"/>
          <w:szCs w:val="32"/>
        </w:rPr>
      </w:pPr>
      <w:r>
        <w:rPr>
          <w:rFonts w:hint="eastAsia" w:ascii="黑体" w:hAnsi="黑体" w:eastAsia="黑体" w:cs="Arial"/>
          <w:kern w:val="0"/>
          <w:sz w:val="32"/>
          <w:szCs w:val="32"/>
        </w:rPr>
        <w:t>八、评选纪律</w:t>
      </w:r>
    </w:p>
    <w:p>
      <w:pPr>
        <w:shd w:val="clear" w:color="auto" w:fill="FFFFFF"/>
        <w:spacing w:line="54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评选委员会及评选委员会办公室全体人员必须严格遵守工作纪律，遵守保密规定，在评选活动中不得有任何形式的营私舞弊行为，不得与候选人及其单位或相关人员以任何方式进行任何可能干扰公正评选的联系。</w:t>
      </w:r>
    </w:p>
    <w:p>
      <w:pPr>
        <w:spacing w:line="2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F087D"/>
    <w:rsid w:val="000A783D"/>
    <w:rsid w:val="004E19BF"/>
    <w:rsid w:val="1EBD9178"/>
    <w:rsid w:val="2CEFB339"/>
    <w:rsid w:val="2EFBBC48"/>
    <w:rsid w:val="3B9D0C2F"/>
    <w:rsid w:val="3BBF1B45"/>
    <w:rsid w:val="3DFF8C80"/>
    <w:rsid w:val="3FAC72FC"/>
    <w:rsid w:val="3FDF6C0E"/>
    <w:rsid w:val="3FE95ABC"/>
    <w:rsid w:val="56EEFD7E"/>
    <w:rsid w:val="57B74E1B"/>
    <w:rsid w:val="591FD8F5"/>
    <w:rsid w:val="5AAC40BB"/>
    <w:rsid w:val="5BF7087A"/>
    <w:rsid w:val="5DD32290"/>
    <w:rsid w:val="5DF46E1D"/>
    <w:rsid w:val="5DFEE7D4"/>
    <w:rsid w:val="5F3743E3"/>
    <w:rsid w:val="5FBC2178"/>
    <w:rsid w:val="6F9B4CF3"/>
    <w:rsid w:val="6FAF0381"/>
    <w:rsid w:val="6FFF2EC6"/>
    <w:rsid w:val="77FF9887"/>
    <w:rsid w:val="7A8FFAC6"/>
    <w:rsid w:val="7AFB59A5"/>
    <w:rsid w:val="7BDFCBFF"/>
    <w:rsid w:val="7CFECE28"/>
    <w:rsid w:val="7DB18C74"/>
    <w:rsid w:val="7DBAEB37"/>
    <w:rsid w:val="7DBF1A34"/>
    <w:rsid w:val="7DEB2C32"/>
    <w:rsid w:val="7DFF523D"/>
    <w:rsid w:val="7E5F3199"/>
    <w:rsid w:val="7EF35ADA"/>
    <w:rsid w:val="7EF654FC"/>
    <w:rsid w:val="7F7B04A8"/>
    <w:rsid w:val="7F7EF37E"/>
    <w:rsid w:val="7FA5EC14"/>
    <w:rsid w:val="7FD7D6B2"/>
    <w:rsid w:val="7FF37BAA"/>
    <w:rsid w:val="9DBC5BFE"/>
    <w:rsid w:val="A7EB79A2"/>
    <w:rsid w:val="ABC2528A"/>
    <w:rsid w:val="ABFD3B40"/>
    <w:rsid w:val="AE8F304D"/>
    <w:rsid w:val="AFFF087D"/>
    <w:rsid w:val="B7D56515"/>
    <w:rsid w:val="B9EF54B5"/>
    <w:rsid w:val="BE3FDE16"/>
    <w:rsid w:val="BEFF65E4"/>
    <w:rsid w:val="D7371D03"/>
    <w:rsid w:val="D7FE4373"/>
    <w:rsid w:val="DE7F24A6"/>
    <w:rsid w:val="ED661AE8"/>
    <w:rsid w:val="EDFF9236"/>
    <w:rsid w:val="EEFDCF1B"/>
    <w:rsid w:val="EF358C7A"/>
    <w:rsid w:val="EFBFEC5E"/>
    <w:rsid w:val="F2715785"/>
    <w:rsid w:val="F3D759E3"/>
    <w:rsid w:val="F7AF7DD2"/>
    <w:rsid w:val="FAFBA160"/>
    <w:rsid w:val="FBDBA10B"/>
    <w:rsid w:val="FE7F89ED"/>
    <w:rsid w:val="FF6D7F3E"/>
    <w:rsid w:val="FFAD001C"/>
    <w:rsid w:val="FFBF67D3"/>
    <w:rsid w:val="FFD77033"/>
    <w:rsid w:val="FFDF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2033</Words>
  <Characters>2098</Characters>
  <Lines>15</Lines>
  <Paragraphs>4</Paragraphs>
  <TotalTime>3</TotalTime>
  <ScaleCrop>false</ScaleCrop>
  <LinksUpToDate>false</LinksUpToDate>
  <CharactersWithSpaces>2099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2022-12-28T11:45:00Z</dcterms:created>
  <dc:creator>fxhuser</dc:creator>
  <cp:lastModifiedBy>Mr. ADulT</cp:lastModifiedBy>
  <cp:lastPrinted>2023-01-13T11:53:00Z</cp:lastPrinted>
  <dcterms:modified xsi:type="dcterms:W3CDTF">2023-01-14T02:43:46Z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188FFD7421984F3EA971EC5E1F745459</vt:lpwstr>
  </property>
</Properties>
</file>