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43" w:rsidRDefault="007E2B43">
      <w:pPr>
        <w:spacing w:line="700" w:lineRule="exact"/>
        <w:jc w:val="center"/>
        <w:rPr>
          <w:rFonts w:eastAsia="方正小标宋简体"/>
          <w:sz w:val="44"/>
          <w:szCs w:val="44"/>
        </w:rPr>
      </w:pPr>
    </w:p>
    <w:p w:rsidR="007E2B43" w:rsidRDefault="007E2B43">
      <w:pPr>
        <w:spacing w:line="700" w:lineRule="exact"/>
        <w:jc w:val="center"/>
        <w:rPr>
          <w:rFonts w:eastAsia="方正小标宋简体"/>
          <w:sz w:val="44"/>
          <w:szCs w:val="44"/>
        </w:rPr>
      </w:pPr>
    </w:p>
    <w:p w:rsidR="007E2B43" w:rsidRDefault="008946E6">
      <w:pPr>
        <w:spacing w:line="700" w:lineRule="exact"/>
        <w:jc w:val="center"/>
        <w:rPr>
          <w:rFonts w:eastAsia="方正小标宋简体"/>
          <w:sz w:val="44"/>
          <w:szCs w:val="44"/>
        </w:rPr>
      </w:pPr>
      <w:r>
        <w:rPr>
          <w:rFonts w:eastAsia="方正小标宋简体"/>
          <w:sz w:val="44"/>
          <w:szCs w:val="44"/>
        </w:rPr>
        <w:t>关于</w:t>
      </w:r>
      <w:r>
        <w:rPr>
          <w:rFonts w:eastAsia="方正小标宋简体" w:hint="eastAsia"/>
          <w:sz w:val="44"/>
          <w:szCs w:val="44"/>
        </w:rPr>
        <w:t>征集</w:t>
      </w:r>
      <w:r>
        <w:rPr>
          <w:rFonts w:eastAsia="方正小标宋简体"/>
          <w:sz w:val="44"/>
          <w:szCs w:val="44"/>
        </w:rPr>
        <w:t>第十</w:t>
      </w:r>
      <w:r>
        <w:rPr>
          <w:rFonts w:eastAsia="方正小标宋简体" w:hint="eastAsia"/>
          <w:sz w:val="44"/>
          <w:szCs w:val="44"/>
        </w:rPr>
        <w:t>七</w:t>
      </w:r>
      <w:r>
        <w:rPr>
          <w:rFonts w:eastAsia="方正小标宋简体"/>
          <w:sz w:val="44"/>
          <w:szCs w:val="44"/>
        </w:rPr>
        <w:t>届</w:t>
      </w:r>
      <w:r>
        <w:rPr>
          <w:rFonts w:eastAsia="方正小标宋简体" w:hint="eastAsia"/>
          <w:sz w:val="44"/>
          <w:szCs w:val="44"/>
        </w:rPr>
        <w:t>“</w:t>
      </w:r>
      <w:r>
        <w:rPr>
          <w:rFonts w:eastAsia="方正小标宋简体"/>
          <w:sz w:val="44"/>
          <w:szCs w:val="44"/>
        </w:rPr>
        <w:t>西部法治</w:t>
      </w:r>
      <w:r>
        <w:rPr>
          <w:rFonts w:eastAsia="方正小标宋简体" w:hint="eastAsia"/>
          <w:sz w:val="44"/>
          <w:szCs w:val="44"/>
        </w:rPr>
        <w:t>”</w:t>
      </w:r>
      <w:r>
        <w:rPr>
          <w:rFonts w:eastAsia="方正小标宋简体"/>
          <w:sz w:val="44"/>
          <w:szCs w:val="44"/>
        </w:rPr>
        <w:t>论坛</w:t>
      </w:r>
    </w:p>
    <w:p w:rsidR="007E2B43" w:rsidRDefault="008946E6">
      <w:pPr>
        <w:spacing w:line="700" w:lineRule="exact"/>
        <w:jc w:val="center"/>
        <w:rPr>
          <w:rFonts w:eastAsia="方正小标宋简体"/>
          <w:sz w:val="44"/>
          <w:szCs w:val="44"/>
        </w:rPr>
      </w:pPr>
      <w:r>
        <w:rPr>
          <w:rFonts w:eastAsia="方正小标宋简体" w:hint="eastAsia"/>
          <w:sz w:val="44"/>
          <w:szCs w:val="44"/>
        </w:rPr>
        <w:t>论文</w:t>
      </w:r>
      <w:r>
        <w:rPr>
          <w:rFonts w:eastAsia="方正小标宋简体"/>
          <w:sz w:val="44"/>
          <w:szCs w:val="44"/>
        </w:rPr>
        <w:t>的通知</w:t>
      </w:r>
    </w:p>
    <w:p w:rsidR="007E2B43" w:rsidRPr="007655BD" w:rsidRDefault="007E2B43">
      <w:pPr>
        <w:spacing w:line="600" w:lineRule="exact"/>
        <w:rPr>
          <w:rFonts w:ascii="仿宋_GB2312" w:eastAsia="仿宋_GB2312" w:hAnsi="方正仿宋_GBK" w:cs="方正仿宋_GBK"/>
          <w:szCs w:val="32"/>
        </w:rPr>
      </w:pPr>
      <w:bookmarkStart w:id="0" w:name="_GoBack"/>
      <w:bookmarkEnd w:id="0"/>
    </w:p>
    <w:p w:rsidR="007E2B43" w:rsidRDefault="008946E6">
      <w:pPr>
        <w:spacing w:line="600" w:lineRule="exact"/>
        <w:ind w:firstLineChars="200" w:firstLine="640"/>
        <w:rPr>
          <w:rFonts w:ascii="仿宋_GB2312" w:eastAsia="仿宋_GB2312" w:hAnsi="方正仿宋_GBK" w:cs="方正仿宋_GBK"/>
          <w:szCs w:val="32"/>
        </w:rPr>
      </w:pPr>
      <w:r>
        <w:rPr>
          <w:rFonts w:ascii="仿宋_GB2312" w:eastAsia="仿宋_GB2312" w:hAnsi="方正仿宋_GBK" w:cs="方正仿宋_GBK" w:hint="eastAsia"/>
          <w:szCs w:val="32"/>
        </w:rPr>
        <w:t>按照中国法学会2022年工作要点和区域法治论坛承办工作安排，第十七届“西部法治论坛”由重庆市法学会承办。论坛拟于2022年11月上中旬在重庆市举办，现将论文征集的有关事项通知如下:</w:t>
      </w:r>
    </w:p>
    <w:p w:rsidR="007E2B43" w:rsidRDefault="008946E6">
      <w:pPr>
        <w:spacing w:line="600" w:lineRule="exact"/>
        <w:ind w:firstLineChars="200" w:firstLine="640"/>
        <w:rPr>
          <w:rFonts w:ascii="黑体" w:eastAsia="黑体" w:hAnsi="黑体"/>
          <w:szCs w:val="32"/>
        </w:rPr>
      </w:pPr>
      <w:r>
        <w:rPr>
          <w:rFonts w:ascii="黑体" w:eastAsia="黑体" w:hAnsi="黑体" w:hint="eastAsia"/>
          <w:szCs w:val="32"/>
        </w:rPr>
        <w:t>一、论坛主题及分论题</w:t>
      </w:r>
    </w:p>
    <w:p w:rsidR="007E2B43" w:rsidRDefault="008946E6">
      <w:pPr>
        <w:spacing w:line="600" w:lineRule="exact"/>
        <w:ind w:firstLineChars="100" w:firstLine="321"/>
        <w:rPr>
          <w:rFonts w:ascii="楷体" w:eastAsia="楷体" w:hAnsi="楷体" w:cs="楷体"/>
          <w:b/>
          <w:bCs/>
          <w:szCs w:val="32"/>
        </w:rPr>
      </w:pPr>
      <w:r>
        <w:rPr>
          <w:rFonts w:ascii="楷体" w:eastAsia="楷体" w:hAnsi="楷体" w:cs="楷体" w:hint="eastAsia"/>
          <w:b/>
          <w:bCs/>
          <w:szCs w:val="32"/>
        </w:rPr>
        <w:t>（一）主题</w:t>
      </w:r>
    </w:p>
    <w:p w:rsidR="007E2B43" w:rsidRDefault="008946E6">
      <w:pPr>
        <w:spacing w:line="600" w:lineRule="exact"/>
        <w:ind w:firstLineChars="200" w:firstLine="640"/>
        <w:rPr>
          <w:rFonts w:ascii="仿宋_GB2312" w:eastAsia="仿宋_GB2312" w:hAnsi="仿宋"/>
          <w:szCs w:val="32"/>
        </w:rPr>
      </w:pPr>
      <w:r>
        <w:rPr>
          <w:rFonts w:ascii="仿宋_GB2312" w:eastAsia="仿宋_GB2312" w:hAnsi="方正仿宋_GBK" w:cs="方正仿宋_GBK" w:hint="eastAsia"/>
          <w:szCs w:val="32"/>
        </w:rPr>
        <w:t>践行习近平法治思想，推动新时代西部大开发</w:t>
      </w:r>
    </w:p>
    <w:p w:rsidR="007E2B43" w:rsidRDefault="008946E6">
      <w:pPr>
        <w:spacing w:line="600" w:lineRule="exact"/>
        <w:ind w:firstLineChars="100" w:firstLine="321"/>
        <w:rPr>
          <w:rFonts w:ascii="楷体" w:eastAsia="楷体" w:hAnsi="楷体" w:cs="楷体"/>
          <w:b/>
          <w:bCs/>
          <w:szCs w:val="32"/>
        </w:rPr>
      </w:pPr>
      <w:r>
        <w:rPr>
          <w:rFonts w:ascii="楷体" w:eastAsia="楷体" w:hAnsi="楷体" w:cs="楷体" w:hint="eastAsia"/>
          <w:b/>
          <w:bCs/>
          <w:szCs w:val="32"/>
        </w:rPr>
        <w:t>（二）分论题：</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1.法治化营商环境赋能西部大开发</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2.“一带一路”安全与合作机制研究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3.全球化背景下企业“走出去”法律风险研究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4.法治护航乡村振兴问题研究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5.西部陆海大通道建设的法治合作研究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6.西部地区绿色发展法治保障协同问题研究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7.基层社会治理现代化法治保障研究</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8.城市应急管理能力建设法治保障研究</w:t>
      </w:r>
    </w:p>
    <w:p w:rsidR="007E2B43" w:rsidRDefault="008946E6">
      <w:pPr>
        <w:spacing w:line="600" w:lineRule="exact"/>
        <w:ind w:firstLineChars="200" w:firstLine="640"/>
        <w:rPr>
          <w:rFonts w:ascii="黑体" w:eastAsia="黑体" w:hAnsi="黑体" w:cs="黑体"/>
          <w:bCs/>
          <w:szCs w:val="32"/>
        </w:rPr>
      </w:pPr>
      <w:r>
        <w:rPr>
          <w:rFonts w:ascii="黑体" w:eastAsia="黑体" w:hAnsi="黑体" w:cs="黑体" w:hint="eastAsia"/>
          <w:bCs/>
          <w:szCs w:val="32"/>
        </w:rPr>
        <w:t>二、征文要求</w:t>
      </w:r>
    </w:p>
    <w:p w:rsidR="007E2B43" w:rsidRDefault="008946E6">
      <w:pPr>
        <w:spacing w:line="600" w:lineRule="exact"/>
        <w:ind w:firstLineChars="200" w:firstLine="643"/>
        <w:rPr>
          <w:rFonts w:ascii="仿宋_GB2312" w:eastAsia="仿宋_GB2312" w:hAnsi="方正仿宋_GBK" w:cs="方正仿宋_GBK"/>
          <w:szCs w:val="32"/>
        </w:rPr>
      </w:pPr>
      <w:r>
        <w:rPr>
          <w:rFonts w:ascii="楷体" w:eastAsia="楷体" w:hAnsi="楷体" w:cs="楷体" w:hint="eastAsia"/>
          <w:b/>
          <w:bCs/>
          <w:szCs w:val="32"/>
        </w:rPr>
        <w:lastRenderedPageBreak/>
        <w:t>（一）广泛征集。</w:t>
      </w:r>
      <w:r>
        <w:rPr>
          <w:rFonts w:ascii="仿宋_GB2312" w:eastAsia="仿宋_GB2312" w:hAnsi="方正仿宋_GBK" w:cs="方正仿宋_GBK" w:hint="eastAsia"/>
          <w:szCs w:val="32"/>
        </w:rPr>
        <w:t>全区广大法学法律工作者和有一定研究能力的其他各界人士均可参与征文活动。</w:t>
      </w:r>
    </w:p>
    <w:p w:rsidR="007E2B43" w:rsidRDefault="008946E6">
      <w:pPr>
        <w:spacing w:line="600" w:lineRule="exact"/>
        <w:ind w:firstLineChars="200" w:firstLine="643"/>
        <w:rPr>
          <w:rFonts w:ascii="仿宋_GB2312" w:eastAsia="仿宋_GB2312" w:hAnsi="方正仿宋_GBK" w:cs="方正仿宋_GBK"/>
          <w:szCs w:val="32"/>
        </w:rPr>
      </w:pPr>
      <w:r>
        <w:rPr>
          <w:rFonts w:ascii="楷体" w:eastAsia="楷体" w:hAnsi="楷体" w:cs="楷体" w:hint="eastAsia"/>
          <w:b/>
          <w:bCs/>
          <w:szCs w:val="32"/>
        </w:rPr>
        <w:t>（二）紧扣主题。</w:t>
      </w:r>
      <w:r>
        <w:rPr>
          <w:rFonts w:ascii="仿宋_GB2312" w:eastAsia="仿宋_GB2312" w:hAnsi="方正仿宋_GBK" w:cs="方正仿宋_GBK" w:hint="eastAsia"/>
          <w:szCs w:val="32"/>
        </w:rPr>
        <w:t>围绕论坛主题参照8个分论题或自拟论文题目参与征文活动，一般不加副标题。凡偏离论坛主题的论文一律不采用。</w:t>
      </w:r>
    </w:p>
    <w:p w:rsidR="007E2B43" w:rsidRDefault="008946E6">
      <w:pPr>
        <w:spacing w:line="600" w:lineRule="exact"/>
        <w:ind w:firstLineChars="200" w:firstLine="643"/>
        <w:rPr>
          <w:rFonts w:ascii="仿宋_GB2312" w:eastAsia="仿宋_GB2312" w:hAnsi="方正仿宋_GBK" w:cs="方正仿宋_GBK"/>
          <w:szCs w:val="32"/>
        </w:rPr>
      </w:pPr>
      <w:r>
        <w:rPr>
          <w:rFonts w:ascii="楷体" w:eastAsia="楷体" w:hAnsi="楷体" w:cs="楷体" w:hint="eastAsia"/>
          <w:b/>
          <w:bCs/>
          <w:szCs w:val="32"/>
        </w:rPr>
        <w:t>（三）方向正确。</w:t>
      </w:r>
      <w:r>
        <w:rPr>
          <w:rFonts w:ascii="仿宋_GB2312" w:eastAsia="仿宋_GB2312" w:hAnsi="方正仿宋_GBK" w:cs="方正仿宋_GBK" w:hint="eastAsia"/>
          <w:szCs w:val="32"/>
        </w:rPr>
        <w:t>征文要坚持正确的政治方向，结合西部地区经济社会发展实际和地方法治建设实践，突出针对性、实效性和应用价值。</w:t>
      </w:r>
    </w:p>
    <w:p w:rsidR="007E2B43" w:rsidRDefault="008946E6">
      <w:pPr>
        <w:spacing w:line="600" w:lineRule="exact"/>
        <w:ind w:firstLineChars="200" w:firstLine="643"/>
        <w:rPr>
          <w:rFonts w:ascii="仿宋_GB2312" w:eastAsia="仿宋_GB2312" w:hAnsi="方正仿宋_GBK" w:cs="方正仿宋_GBK"/>
          <w:szCs w:val="32"/>
        </w:rPr>
      </w:pPr>
      <w:r>
        <w:rPr>
          <w:rFonts w:ascii="楷体" w:eastAsia="楷体" w:hAnsi="楷体" w:cs="楷体" w:hint="eastAsia"/>
          <w:b/>
          <w:bCs/>
          <w:szCs w:val="32"/>
        </w:rPr>
        <w:t>（四）坚持原创。</w:t>
      </w:r>
      <w:r>
        <w:rPr>
          <w:rFonts w:ascii="仿宋_GB2312" w:eastAsia="仿宋_GB2312" w:hAnsi="方正仿宋_GBK" w:cs="方正仿宋_GBK" w:hint="eastAsia"/>
          <w:szCs w:val="32"/>
        </w:rPr>
        <w:t>论文作者具有独立著作权，不得涉密、抄袭、一稿多投，文责自负。每篇论文字数应控制在5000～10000字。</w:t>
      </w:r>
    </w:p>
    <w:p w:rsidR="007E2B43" w:rsidRDefault="008946E6">
      <w:pPr>
        <w:spacing w:line="600" w:lineRule="exact"/>
        <w:ind w:firstLineChars="200" w:firstLine="643"/>
        <w:rPr>
          <w:rFonts w:ascii="仿宋_GB2312" w:eastAsia="仿宋_GB2312" w:hAnsi="方正仿宋_GBK" w:cs="方正仿宋_GBK"/>
          <w:szCs w:val="32"/>
        </w:rPr>
      </w:pPr>
      <w:r>
        <w:rPr>
          <w:rFonts w:ascii="楷体" w:eastAsia="楷体" w:hAnsi="楷体" w:cs="楷体" w:hint="eastAsia"/>
          <w:b/>
          <w:bCs/>
          <w:szCs w:val="32"/>
        </w:rPr>
        <w:t>（五）截止时间。</w:t>
      </w:r>
      <w:r>
        <w:rPr>
          <w:rFonts w:ascii="仿宋_GB2312" w:eastAsia="仿宋_GB2312" w:hAnsi="方正仿宋_GBK" w:cs="方正仿宋_GBK" w:hint="eastAsia"/>
          <w:szCs w:val="32"/>
        </w:rPr>
        <w:t>征文截止日期为</w:t>
      </w:r>
      <w:r>
        <w:rPr>
          <w:rFonts w:ascii="黑体" w:eastAsia="黑体" w:hAnsi="黑体" w:cs="黑体" w:hint="eastAsia"/>
          <w:szCs w:val="32"/>
        </w:rPr>
        <w:t>2022年7月25日，</w:t>
      </w:r>
      <w:r>
        <w:rPr>
          <w:rFonts w:ascii="仿宋_GB2312" w:eastAsia="仿宋_GB2312" w:hAnsi="方正仿宋_GBK" w:cs="方正仿宋_GBK" w:hint="eastAsia"/>
          <w:szCs w:val="32"/>
        </w:rPr>
        <w:t>逾期不再受理。</w:t>
      </w:r>
    </w:p>
    <w:p w:rsidR="007E2B43" w:rsidRDefault="008946E6">
      <w:pPr>
        <w:spacing w:line="600" w:lineRule="exact"/>
        <w:ind w:firstLineChars="200" w:firstLine="643"/>
        <w:rPr>
          <w:rFonts w:ascii="仿宋_GB2312" w:eastAsia="仿宋_GB2312" w:hAnsi="方正楷体_GBK" w:cs="方正楷体_GBK"/>
          <w:szCs w:val="32"/>
        </w:rPr>
      </w:pPr>
      <w:r>
        <w:rPr>
          <w:rFonts w:ascii="楷体" w:eastAsia="楷体" w:hAnsi="楷体" w:cs="楷体" w:hint="eastAsia"/>
          <w:b/>
          <w:bCs/>
          <w:szCs w:val="32"/>
        </w:rPr>
        <w:t>（六）体例统一。</w:t>
      </w:r>
      <w:r>
        <w:rPr>
          <w:rFonts w:ascii="仿宋_GB2312" w:eastAsia="仿宋_GB2312" w:hAnsi="方正仿宋_GBK" w:cs="方正仿宋_GBK" w:hint="eastAsia"/>
          <w:szCs w:val="32"/>
        </w:rPr>
        <w:t>参照《中国法学》的规范格式。</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1.在论文首页左上角标注“第十七届西部法治论坛征文”字样。</w:t>
      </w:r>
      <w:r>
        <w:rPr>
          <w:rFonts w:ascii="仿宋_GB2312" w:eastAsia="仿宋_GB2312" w:hAnsi="方正仿宋_GBK" w:cs="方正仿宋_GBK" w:hint="eastAsia"/>
          <w:b/>
          <w:szCs w:val="32"/>
        </w:rPr>
        <w:t>如不同意在获奖之后由中国法学会结集公开出版，须在首页右上方明确标注“不公开出版”，</w:t>
      </w:r>
      <w:r>
        <w:rPr>
          <w:rFonts w:ascii="仿宋_GB2312" w:eastAsia="仿宋_GB2312" w:hAnsi="方正仿宋_GBK" w:cs="方正仿宋_GBK" w:hint="eastAsia"/>
          <w:szCs w:val="32"/>
        </w:rPr>
        <w:t>否则，视为同意。</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2.在论文标题之后、正文之前，注明作者的姓名，并在首页脚注注明作者简介（包括姓名、单位、职务或职称）及联系方式（手机号码、电子邮箱）。</w:t>
      </w:r>
    </w:p>
    <w:p w:rsidR="007E2B43" w:rsidRDefault="008946E6">
      <w:pPr>
        <w:spacing w:line="600" w:lineRule="exact"/>
        <w:ind w:firstLineChars="196" w:firstLine="627"/>
        <w:rPr>
          <w:rFonts w:ascii="仿宋_GB2312" w:eastAsia="仿宋_GB2312" w:hAnsi="方正仿宋_GBK" w:cs="方正仿宋_GBK"/>
          <w:szCs w:val="32"/>
        </w:rPr>
      </w:pPr>
      <w:r>
        <w:rPr>
          <w:rFonts w:ascii="仿宋_GB2312" w:eastAsia="仿宋_GB2312" w:hAnsi="方正仿宋_GBK" w:cs="方正仿宋_GBK" w:hint="eastAsia"/>
          <w:szCs w:val="32"/>
        </w:rPr>
        <w:t>3.采用Word文本。正文前附300字左右的“内容摘要”和3至5个“关键词”；文章标题采用宋体二号加黑，正文采用宋体小四号，注释采用宋体五号；注释采用脚注“①、</w:t>
      </w:r>
      <w:r>
        <w:rPr>
          <w:rFonts w:ascii="仿宋_GB2312" w:eastAsia="仿宋_GB2312" w:hAnsi="方正仿宋_GBK" w:cs="方正仿宋_GBK" w:hint="eastAsia"/>
          <w:szCs w:val="32"/>
        </w:rPr>
        <w:lastRenderedPageBreak/>
        <w:t>②、③……”，全文连续注码；文中各级标题按“一、（一）1.（1）……”规则排列，其中“一、（一）”标题分别采用黑体小四号、楷体小四号加黑；参考文献置于文尾。</w:t>
      </w:r>
    </w:p>
    <w:p w:rsidR="007E2B43" w:rsidRDefault="008946E6">
      <w:pPr>
        <w:spacing w:line="600" w:lineRule="exact"/>
        <w:ind w:firstLineChars="200" w:firstLine="640"/>
        <w:rPr>
          <w:rFonts w:ascii="仿宋_GB2312" w:eastAsia="仿宋_GB2312" w:hAnsi="方正仿宋_GBK" w:cs="方正仿宋_GBK"/>
          <w:szCs w:val="32"/>
        </w:rPr>
      </w:pPr>
      <w:r>
        <w:rPr>
          <w:rFonts w:ascii="仿宋_GB2312" w:eastAsia="仿宋_GB2312" w:hAnsi="方正仿宋_GBK" w:cs="方正仿宋_GBK" w:hint="eastAsia"/>
          <w:szCs w:val="32"/>
        </w:rPr>
        <w:t>4.电子邮件标题统一为：西部论坛+分论题类别+作者名称+论文名称。</w:t>
      </w:r>
    </w:p>
    <w:p w:rsidR="007E2B43" w:rsidRDefault="008946E6">
      <w:pPr>
        <w:spacing w:line="600" w:lineRule="exact"/>
        <w:ind w:firstLineChars="200" w:firstLine="640"/>
        <w:rPr>
          <w:rFonts w:ascii="黑体" w:eastAsia="黑体" w:hAnsi="黑体"/>
          <w:szCs w:val="32"/>
        </w:rPr>
      </w:pPr>
      <w:r>
        <w:rPr>
          <w:rFonts w:ascii="黑体" w:eastAsia="黑体" w:hAnsi="黑体" w:hint="eastAsia"/>
          <w:szCs w:val="32"/>
        </w:rPr>
        <w:t>三、论文评选</w:t>
      </w:r>
    </w:p>
    <w:p w:rsidR="007E2B43" w:rsidRDefault="008946E6">
      <w:pPr>
        <w:spacing w:line="600" w:lineRule="exact"/>
        <w:ind w:firstLineChars="200" w:firstLine="640"/>
        <w:rPr>
          <w:rFonts w:ascii="仿宋_GB2312" w:eastAsia="仿宋_GB2312" w:hAnsi="方正仿宋_GBK" w:cs="方正仿宋_GBK"/>
          <w:szCs w:val="32"/>
        </w:rPr>
      </w:pPr>
      <w:r>
        <w:rPr>
          <w:rFonts w:ascii="仿宋_GB2312" w:eastAsia="仿宋_GB2312" w:hAnsi="方正仿宋_GBK" w:cs="方正仿宋_GBK" w:hint="eastAsia"/>
          <w:szCs w:val="32"/>
        </w:rPr>
        <w:t>论文评选坚持质量第一的原则，设初评和终评两道程序。</w:t>
      </w:r>
    </w:p>
    <w:p w:rsidR="007E2B43" w:rsidRDefault="008946E6">
      <w:pPr>
        <w:tabs>
          <w:tab w:val="left" w:pos="2175"/>
        </w:tabs>
        <w:spacing w:line="600" w:lineRule="exact"/>
        <w:ind w:firstLineChars="200" w:firstLine="643"/>
        <w:rPr>
          <w:rFonts w:ascii="宋体" w:eastAsia="楷体_GB2312" w:hAnsi="宋体"/>
          <w:b/>
          <w:bCs/>
          <w:szCs w:val="32"/>
        </w:rPr>
      </w:pPr>
      <w:r>
        <w:rPr>
          <w:rFonts w:ascii="宋体" w:eastAsia="楷体_GB2312" w:hAnsi="宋体" w:hint="eastAsia"/>
          <w:b/>
          <w:bCs/>
          <w:szCs w:val="32"/>
        </w:rPr>
        <w:t>（一）初评</w:t>
      </w:r>
    </w:p>
    <w:p w:rsidR="007E2B43" w:rsidRDefault="008946E6">
      <w:pPr>
        <w:tabs>
          <w:tab w:val="left" w:pos="2175"/>
        </w:tabs>
        <w:spacing w:line="600" w:lineRule="exact"/>
        <w:ind w:firstLineChars="200" w:firstLine="640"/>
        <w:rPr>
          <w:rFonts w:ascii="宋体" w:eastAsia="仿宋_GB2312" w:hAnsi="宋体"/>
          <w:szCs w:val="32"/>
        </w:rPr>
      </w:pPr>
      <w:r>
        <w:rPr>
          <w:rFonts w:ascii="宋体" w:eastAsia="仿宋_GB2312" w:hAnsi="宋体" w:hint="eastAsia"/>
          <w:szCs w:val="32"/>
        </w:rPr>
        <w:t>初评由新疆法学会研究部组织学术委员会和法律实务部门专家进行。初评着重审查三点：</w:t>
      </w:r>
      <w:r>
        <w:rPr>
          <w:rFonts w:ascii="宋体" w:eastAsia="仿宋_GB2312" w:hAnsi="宋体" w:hint="eastAsia"/>
          <w:b/>
          <w:bCs/>
          <w:szCs w:val="32"/>
        </w:rPr>
        <w:t>一是</w:t>
      </w:r>
      <w:r>
        <w:rPr>
          <w:rFonts w:ascii="宋体" w:eastAsia="仿宋_GB2312" w:hAnsi="宋体" w:hint="eastAsia"/>
          <w:szCs w:val="32"/>
        </w:rPr>
        <w:t>严格政治把关；</w:t>
      </w:r>
      <w:r>
        <w:rPr>
          <w:rFonts w:ascii="宋体" w:eastAsia="仿宋_GB2312" w:hAnsi="宋体" w:hint="eastAsia"/>
          <w:b/>
          <w:bCs/>
          <w:szCs w:val="32"/>
        </w:rPr>
        <w:t>二是</w:t>
      </w:r>
      <w:r>
        <w:rPr>
          <w:rFonts w:ascii="宋体" w:eastAsia="仿宋_GB2312" w:hAnsi="宋体" w:hint="eastAsia"/>
          <w:szCs w:val="32"/>
        </w:rPr>
        <w:t>纳入参评的征文主题要在论坛主题及分论题范围内；</w:t>
      </w:r>
      <w:r>
        <w:rPr>
          <w:rFonts w:ascii="宋体" w:eastAsia="仿宋_GB2312" w:hAnsi="宋体" w:hint="eastAsia"/>
          <w:b/>
          <w:bCs/>
          <w:szCs w:val="32"/>
        </w:rPr>
        <w:t>三是</w:t>
      </w:r>
      <w:r>
        <w:rPr>
          <w:rFonts w:ascii="宋体" w:eastAsia="仿宋_GB2312" w:hAnsi="宋体" w:hint="eastAsia"/>
          <w:szCs w:val="32"/>
        </w:rPr>
        <w:t>学术不端检测（论文查重率）不超过</w:t>
      </w:r>
      <w:r>
        <w:rPr>
          <w:rFonts w:ascii="宋体" w:eastAsia="仿宋_GB2312" w:hAnsi="宋体" w:hint="eastAsia"/>
          <w:szCs w:val="32"/>
        </w:rPr>
        <w:t>30%</w:t>
      </w:r>
      <w:r>
        <w:rPr>
          <w:rFonts w:ascii="宋体" w:eastAsia="仿宋_GB2312" w:hAnsi="宋体" w:hint="eastAsia"/>
          <w:szCs w:val="32"/>
        </w:rPr>
        <w:t>。</w:t>
      </w:r>
    </w:p>
    <w:p w:rsidR="007E2B43" w:rsidRDefault="008946E6">
      <w:pPr>
        <w:tabs>
          <w:tab w:val="left" w:pos="2175"/>
        </w:tabs>
        <w:spacing w:line="600" w:lineRule="exact"/>
        <w:ind w:firstLineChars="200" w:firstLine="643"/>
        <w:rPr>
          <w:rFonts w:ascii="宋体" w:eastAsia="楷体_GB2312" w:hAnsi="宋体"/>
          <w:b/>
          <w:bCs/>
          <w:szCs w:val="32"/>
        </w:rPr>
      </w:pPr>
      <w:r>
        <w:rPr>
          <w:rFonts w:ascii="宋体" w:eastAsia="楷体_GB2312" w:hAnsi="宋体" w:hint="eastAsia"/>
          <w:b/>
          <w:bCs/>
          <w:szCs w:val="32"/>
        </w:rPr>
        <w:t>（二）终评</w:t>
      </w:r>
    </w:p>
    <w:p w:rsidR="007E2B43" w:rsidRDefault="008946E6">
      <w:pPr>
        <w:spacing w:line="600" w:lineRule="exact"/>
        <w:ind w:firstLineChars="200" w:firstLine="664"/>
        <w:rPr>
          <w:rFonts w:ascii="仿宋_GB2312" w:eastAsia="仿宋_GB2312" w:hAnsi="方正仿宋_GBK" w:cs="方正仿宋_GBK"/>
          <w:szCs w:val="32"/>
        </w:rPr>
      </w:pPr>
      <w:r>
        <w:rPr>
          <w:rFonts w:ascii="宋体" w:eastAsia="仿宋_GB2312" w:hAnsi="宋体" w:hint="eastAsia"/>
          <w:spacing w:val="6"/>
          <w:szCs w:val="32"/>
        </w:rPr>
        <w:t>按照中国法学会要求，</w:t>
      </w:r>
      <w:r>
        <w:rPr>
          <w:rFonts w:ascii="仿宋_GB2312" w:eastAsia="仿宋_GB2312" w:hAnsi="方正仿宋_GBK" w:cs="方正仿宋_GBK" w:hint="eastAsia"/>
          <w:szCs w:val="32"/>
        </w:rPr>
        <w:t>重庆市法学会负责对各省（自治区、兵团）法学会报送的初评材料进行汇总后统一报中国法学会进行终评。</w:t>
      </w:r>
    </w:p>
    <w:p w:rsidR="007E2B43" w:rsidRDefault="008946E6">
      <w:pPr>
        <w:spacing w:line="600" w:lineRule="exact"/>
        <w:ind w:firstLineChars="200" w:firstLine="640"/>
        <w:rPr>
          <w:rFonts w:eastAsia="黑体"/>
          <w:szCs w:val="32"/>
        </w:rPr>
      </w:pPr>
      <w:r>
        <w:rPr>
          <w:rFonts w:eastAsia="黑体"/>
          <w:szCs w:val="32"/>
        </w:rPr>
        <w:t>四、</w:t>
      </w:r>
      <w:r>
        <w:rPr>
          <w:rFonts w:eastAsia="黑体" w:hint="eastAsia"/>
          <w:szCs w:val="32"/>
        </w:rPr>
        <w:t>论文报送</w:t>
      </w:r>
    </w:p>
    <w:p w:rsidR="007E2B43" w:rsidRDefault="008946E6">
      <w:pPr>
        <w:spacing w:line="600" w:lineRule="exact"/>
        <w:ind w:firstLineChars="200" w:firstLine="640"/>
        <w:rPr>
          <w:rFonts w:eastAsia="仿宋"/>
          <w:szCs w:val="32"/>
        </w:rPr>
      </w:pPr>
      <w:r>
        <w:rPr>
          <w:rFonts w:eastAsia="仿宋" w:hint="eastAsia"/>
          <w:szCs w:val="32"/>
        </w:rPr>
        <w:t>各地（州、市）法学会、各研究会，各有关单位请于</w:t>
      </w:r>
      <w:r>
        <w:rPr>
          <w:rFonts w:ascii="黑体" w:eastAsia="黑体" w:hAnsi="黑体" w:cs="黑体" w:hint="eastAsia"/>
          <w:szCs w:val="32"/>
        </w:rPr>
        <w:t>2022年7月27日</w:t>
      </w:r>
      <w:r>
        <w:rPr>
          <w:rFonts w:eastAsia="仿宋" w:hint="eastAsia"/>
          <w:szCs w:val="32"/>
        </w:rPr>
        <w:t>前将征集的全部论文及情况统计表电子版，发送至新疆法学会研究部邮箱，</w:t>
      </w:r>
      <w:hyperlink r:id="rId7" w:history="1">
        <w:r>
          <w:rPr>
            <w:rFonts w:eastAsia="仿宋"/>
            <w:szCs w:val="32"/>
          </w:rPr>
          <w:t>邮件标题</w:t>
        </w:r>
        <w:r>
          <w:rPr>
            <w:rFonts w:eastAsia="仿宋" w:hint="eastAsia"/>
            <w:szCs w:val="32"/>
          </w:rPr>
          <w:t>统一为：</w:t>
        </w:r>
        <w:r>
          <w:rPr>
            <w:rFonts w:eastAsia="仿宋"/>
            <w:szCs w:val="32"/>
          </w:rPr>
          <w:t>xx</w:t>
        </w:r>
        <w:r>
          <w:rPr>
            <w:rFonts w:eastAsia="仿宋" w:hint="eastAsia"/>
            <w:szCs w:val="32"/>
          </w:rPr>
          <w:t>法学</w:t>
        </w:r>
        <w:r>
          <w:rPr>
            <w:rFonts w:eastAsia="仿宋"/>
            <w:szCs w:val="32"/>
          </w:rPr>
          <w:t>会</w:t>
        </w:r>
        <w:r>
          <w:rPr>
            <w:rFonts w:eastAsia="仿宋" w:hint="eastAsia"/>
            <w:szCs w:val="32"/>
          </w:rPr>
          <w:t>/xx</w:t>
        </w:r>
        <w:r>
          <w:rPr>
            <w:rFonts w:eastAsia="仿宋" w:hint="eastAsia"/>
            <w:szCs w:val="32"/>
          </w:rPr>
          <w:t>单位第十七届</w:t>
        </w:r>
        <w:r>
          <w:rPr>
            <w:rFonts w:eastAsia="仿宋"/>
            <w:szCs w:val="32"/>
          </w:rPr>
          <w:t>“</w:t>
        </w:r>
        <w:r>
          <w:rPr>
            <w:rFonts w:eastAsia="仿宋"/>
            <w:szCs w:val="32"/>
          </w:rPr>
          <w:t>西部法治论坛征文</w:t>
        </w:r>
        <w:r>
          <w:rPr>
            <w:rFonts w:eastAsia="仿宋"/>
            <w:szCs w:val="32"/>
          </w:rPr>
          <w:t>”</w:t>
        </w:r>
        <w:r>
          <w:rPr>
            <w:rFonts w:eastAsia="仿宋"/>
            <w:szCs w:val="32"/>
          </w:rPr>
          <w:t>。</w:t>
        </w:r>
      </w:hyperlink>
    </w:p>
    <w:p w:rsidR="007E2B43" w:rsidRDefault="008946E6">
      <w:pPr>
        <w:spacing w:line="600" w:lineRule="exact"/>
        <w:ind w:firstLineChars="200" w:firstLine="640"/>
        <w:rPr>
          <w:rFonts w:eastAsia="仿宋"/>
          <w:szCs w:val="32"/>
        </w:rPr>
      </w:pPr>
      <w:r>
        <w:rPr>
          <w:rFonts w:eastAsia="仿宋" w:hint="eastAsia"/>
          <w:szCs w:val="32"/>
        </w:rPr>
        <w:t>电子</w:t>
      </w:r>
      <w:r>
        <w:rPr>
          <w:rFonts w:eastAsia="仿宋"/>
          <w:szCs w:val="32"/>
        </w:rPr>
        <w:t>邮箱：</w:t>
      </w:r>
      <w:hyperlink r:id="rId8" w:history="1">
        <w:r>
          <w:rPr>
            <w:rFonts w:eastAsia="仿宋"/>
            <w:szCs w:val="32"/>
          </w:rPr>
          <w:t>xjfxbjb@163.com</w:t>
        </w:r>
      </w:hyperlink>
    </w:p>
    <w:p w:rsidR="007E2B43" w:rsidRDefault="008946E6">
      <w:pPr>
        <w:spacing w:line="600" w:lineRule="exact"/>
        <w:ind w:firstLineChars="200" w:firstLine="640"/>
        <w:rPr>
          <w:rFonts w:eastAsia="仿宋"/>
          <w:szCs w:val="32"/>
        </w:rPr>
      </w:pPr>
      <w:r>
        <w:rPr>
          <w:rFonts w:eastAsia="仿宋"/>
          <w:szCs w:val="32"/>
        </w:rPr>
        <w:t>联系人：卫俊刚</w:t>
      </w:r>
      <w:r w:rsidR="008B5E83">
        <w:rPr>
          <w:rFonts w:eastAsia="仿宋" w:hint="eastAsia"/>
          <w:szCs w:val="32"/>
        </w:rPr>
        <w:t xml:space="preserve"> </w:t>
      </w:r>
      <w:r>
        <w:rPr>
          <w:rFonts w:eastAsia="仿宋"/>
          <w:szCs w:val="32"/>
        </w:rPr>
        <w:t>电话：</w:t>
      </w:r>
      <w:r>
        <w:rPr>
          <w:rFonts w:eastAsia="仿宋"/>
          <w:szCs w:val="32"/>
        </w:rPr>
        <w:t>0991-238226</w:t>
      </w:r>
      <w:r>
        <w:rPr>
          <w:rFonts w:eastAsia="仿宋" w:hint="eastAsia"/>
          <w:szCs w:val="32"/>
        </w:rPr>
        <w:t>0</w:t>
      </w:r>
      <w:r>
        <w:rPr>
          <w:rFonts w:eastAsia="仿宋" w:hint="eastAsia"/>
          <w:szCs w:val="32"/>
        </w:rPr>
        <w:t>、</w:t>
      </w:r>
      <w:r>
        <w:rPr>
          <w:rFonts w:eastAsia="仿宋" w:hint="eastAsia"/>
          <w:szCs w:val="32"/>
        </w:rPr>
        <w:t>18209910305</w:t>
      </w:r>
    </w:p>
    <w:p w:rsidR="007E2B43" w:rsidRDefault="008946E6">
      <w:pPr>
        <w:spacing w:line="600" w:lineRule="exact"/>
        <w:ind w:firstLineChars="600" w:firstLine="1920"/>
        <w:rPr>
          <w:rFonts w:eastAsia="仿宋"/>
          <w:szCs w:val="32"/>
        </w:rPr>
      </w:pPr>
      <w:r>
        <w:rPr>
          <w:rFonts w:eastAsia="仿宋" w:hint="eastAsia"/>
          <w:szCs w:val="32"/>
        </w:rPr>
        <w:lastRenderedPageBreak/>
        <w:t>海沙尔</w:t>
      </w:r>
      <w:r>
        <w:rPr>
          <w:rFonts w:eastAsia="仿宋" w:hint="eastAsia"/>
          <w:szCs w:val="32"/>
        </w:rPr>
        <w:t xml:space="preserve"> </w:t>
      </w:r>
      <w:r>
        <w:rPr>
          <w:rFonts w:eastAsia="仿宋"/>
          <w:szCs w:val="32"/>
        </w:rPr>
        <w:t>电话：</w:t>
      </w:r>
      <w:r>
        <w:rPr>
          <w:rFonts w:eastAsia="仿宋"/>
          <w:szCs w:val="32"/>
        </w:rPr>
        <w:t>0991-23822</w:t>
      </w:r>
      <w:r>
        <w:rPr>
          <w:rFonts w:eastAsia="仿宋" w:hint="eastAsia"/>
          <w:szCs w:val="32"/>
        </w:rPr>
        <w:t>65</w:t>
      </w:r>
      <w:r>
        <w:rPr>
          <w:rFonts w:eastAsia="仿宋" w:hint="eastAsia"/>
          <w:szCs w:val="32"/>
        </w:rPr>
        <w:t>、</w:t>
      </w:r>
      <w:r>
        <w:rPr>
          <w:rFonts w:eastAsia="仿宋" w:hint="eastAsia"/>
          <w:szCs w:val="32"/>
        </w:rPr>
        <w:t>13209065665</w:t>
      </w:r>
    </w:p>
    <w:p w:rsidR="007E2B43" w:rsidRDefault="007E2B43">
      <w:pPr>
        <w:spacing w:line="600" w:lineRule="exact"/>
        <w:ind w:firstLineChars="200" w:firstLine="640"/>
        <w:rPr>
          <w:rFonts w:eastAsia="仿宋"/>
          <w:szCs w:val="32"/>
        </w:rPr>
      </w:pPr>
    </w:p>
    <w:p w:rsidR="007E2B43" w:rsidRDefault="008946E6">
      <w:pPr>
        <w:spacing w:line="600" w:lineRule="exact"/>
        <w:ind w:firstLineChars="200" w:firstLine="643"/>
        <w:rPr>
          <w:rFonts w:eastAsia="仿宋"/>
          <w:szCs w:val="32"/>
        </w:rPr>
      </w:pPr>
      <w:r>
        <w:rPr>
          <w:rFonts w:eastAsia="仿宋"/>
          <w:b/>
          <w:szCs w:val="32"/>
        </w:rPr>
        <w:t>附件：</w:t>
      </w:r>
      <w:r>
        <w:rPr>
          <w:rFonts w:eastAsia="仿宋"/>
          <w:szCs w:val="32"/>
        </w:rPr>
        <w:t>第十</w:t>
      </w:r>
      <w:r>
        <w:rPr>
          <w:rFonts w:eastAsia="仿宋" w:hint="eastAsia"/>
          <w:szCs w:val="32"/>
        </w:rPr>
        <w:t>七</w:t>
      </w:r>
      <w:r>
        <w:rPr>
          <w:rFonts w:eastAsia="仿宋"/>
          <w:szCs w:val="32"/>
        </w:rPr>
        <w:t>届西部法治论坛征文情况统计表</w:t>
      </w:r>
    </w:p>
    <w:p w:rsidR="007E2B43" w:rsidRDefault="007E2B43">
      <w:pPr>
        <w:spacing w:line="600" w:lineRule="exact"/>
        <w:ind w:firstLineChars="200" w:firstLine="640"/>
        <w:rPr>
          <w:rFonts w:eastAsia="仿宋"/>
          <w:szCs w:val="32"/>
        </w:rPr>
      </w:pPr>
    </w:p>
    <w:p w:rsidR="007E2B43" w:rsidRDefault="008946E6">
      <w:pPr>
        <w:spacing w:line="600" w:lineRule="exact"/>
        <w:rPr>
          <w:rFonts w:eastAsia="仿宋_GB2312"/>
          <w:szCs w:val="32"/>
        </w:rPr>
      </w:pPr>
      <w:r>
        <w:rPr>
          <w:rFonts w:eastAsia="仿宋_GB2312"/>
          <w:szCs w:val="32"/>
        </w:rPr>
        <w:t xml:space="preserve">                           </w:t>
      </w:r>
      <w:r>
        <w:rPr>
          <w:rFonts w:eastAsia="仿宋_GB2312"/>
          <w:szCs w:val="32"/>
        </w:rPr>
        <w:t>新疆维吾尔自治区法学会</w:t>
      </w:r>
    </w:p>
    <w:p w:rsidR="007E2B43" w:rsidRDefault="008946E6">
      <w:pPr>
        <w:spacing w:line="600" w:lineRule="exact"/>
      </w:pPr>
      <w:r>
        <w:rPr>
          <w:rFonts w:eastAsia="仿宋_GB2312"/>
          <w:szCs w:val="32"/>
        </w:rPr>
        <w:t xml:space="preserve">                                202</w:t>
      </w:r>
      <w:r>
        <w:rPr>
          <w:rFonts w:eastAsia="仿宋_GB2312" w:hint="eastAsia"/>
          <w:szCs w:val="32"/>
        </w:rPr>
        <w:t>2</w:t>
      </w:r>
      <w:r>
        <w:rPr>
          <w:rFonts w:eastAsia="仿宋_GB2312"/>
          <w:szCs w:val="32"/>
        </w:rPr>
        <w:t>年</w:t>
      </w:r>
      <w:r>
        <w:rPr>
          <w:rFonts w:eastAsia="仿宋_GB2312" w:hint="eastAsia"/>
          <w:szCs w:val="32"/>
        </w:rPr>
        <w:t>4</w:t>
      </w:r>
      <w:r>
        <w:rPr>
          <w:rFonts w:eastAsia="仿宋_GB2312"/>
          <w:szCs w:val="32"/>
        </w:rPr>
        <w:t>月</w:t>
      </w:r>
      <w:r>
        <w:rPr>
          <w:rFonts w:eastAsia="仿宋_GB2312" w:hint="eastAsia"/>
          <w:szCs w:val="32"/>
        </w:rPr>
        <w:t>29</w:t>
      </w:r>
      <w:r>
        <w:rPr>
          <w:rFonts w:eastAsia="仿宋_GB2312"/>
          <w:szCs w:val="32"/>
        </w:rPr>
        <w:t>日</w:t>
      </w:r>
    </w:p>
    <w:p w:rsidR="007E2B43" w:rsidRDefault="007E2B43">
      <w:pPr>
        <w:spacing w:line="600" w:lineRule="exact"/>
        <w:ind w:firstLineChars="200" w:firstLine="664"/>
        <w:rPr>
          <w:rFonts w:ascii="宋体" w:eastAsia="仿宋_GB2312" w:hAnsi="宋体" w:cs="黑体"/>
          <w:spacing w:val="6"/>
          <w:szCs w:val="32"/>
        </w:rPr>
      </w:pPr>
    </w:p>
    <w:p w:rsidR="007E2B43" w:rsidRDefault="007E2B43">
      <w:pPr>
        <w:spacing w:line="600" w:lineRule="exact"/>
        <w:ind w:firstLineChars="200" w:firstLine="640"/>
        <w:rPr>
          <w:rFonts w:ascii="仿宋_GB2312" w:eastAsia="仿宋_GB2312" w:hAnsi="方正仿宋_GBK" w:cs="方正仿宋_GBK"/>
          <w:szCs w:val="32"/>
        </w:rPr>
      </w:pPr>
    </w:p>
    <w:p w:rsidR="007E2B43" w:rsidRDefault="007E2B43">
      <w:pPr>
        <w:spacing w:line="600" w:lineRule="exact"/>
        <w:ind w:firstLineChars="200" w:firstLine="640"/>
        <w:rPr>
          <w:rFonts w:ascii="仿宋_GB2312" w:eastAsia="仿宋_GB2312"/>
        </w:rPr>
      </w:pPr>
    </w:p>
    <w:p w:rsidR="007E2B43" w:rsidRDefault="007E2B43">
      <w:pPr>
        <w:spacing w:line="600" w:lineRule="exact"/>
        <w:ind w:firstLineChars="200" w:firstLine="640"/>
        <w:rPr>
          <w:rFonts w:ascii="仿宋_GB2312" w:eastAsia="仿宋_GB2312"/>
        </w:rPr>
      </w:pPr>
    </w:p>
    <w:p w:rsidR="007E2B43" w:rsidRDefault="007E2B43">
      <w:pPr>
        <w:spacing w:line="600" w:lineRule="exact"/>
        <w:ind w:firstLineChars="200" w:firstLine="640"/>
        <w:rPr>
          <w:rFonts w:ascii="仿宋_GB2312" w:eastAsia="仿宋_GB2312"/>
        </w:rPr>
      </w:pPr>
    </w:p>
    <w:p w:rsidR="007E2B43" w:rsidRDefault="007E2B43">
      <w:pPr>
        <w:spacing w:line="600" w:lineRule="exact"/>
        <w:ind w:firstLineChars="200" w:firstLine="640"/>
        <w:rPr>
          <w:rFonts w:ascii="仿宋_GB2312" w:eastAsia="仿宋_GB2312"/>
        </w:rPr>
      </w:pPr>
    </w:p>
    <w:p w:rsidR="007E2B43" w:rsidRDefault="007E2B43">
      <w:pPr>
        <w:spacing w:line="600" w:lineRule="exact"/>
        <w:ind w:firstLineChars="200" w:firstLine="640"/>
        <w:rPr>
          <w:rFonts w:ascii="仿宋_GB2312" w:eastAsia="仿宋_GB2312"/>
        </w:rPr>
      </w:pPr>
    </w:p>
    <w:p w:rsidR="007E2B43" w:rsidRDefault="007E2B43">
      <w:pPr>
        <w:spacing w:line="600" w:lineRule="exact"/>
        <w:ind w:firstLineChars="200" w:firstLine="640"/>
        <w:rPr>
          <w:rFonts w:ascii="仿宋_GB2312" w:eastAsia="仿宋_GB2312"/>
        </w:rPr>
        <w:sectPr w:rsidR="007E2B43">
          <w:footerReference w:type="default" r:id="rId9"/>
          <w:pgSz w:w="11906" w:h="16838"/>
          <w:pgMar w:top="1440" w:right="1800" w:bottom="1440" w:left="1800" w:header="851" w:footer="992" w:gutter="0"/>
          <w:cols w:space="425"/>
          <w:docGrid w:type="lines" w:linePitch="312"/>
        </w:sectPr>
      </w:pPr>
    </w:p>
    <w:p w:rsidR="007E2B43" w:rsidRDefault="008946E6">
      <w:pPr>
        <w:rPr>
          <w:rFonts w:eastAsia="方正小标宋简体"/>
          <w:kern w:val="0"/>
          <w:sz w:val="44"/>
          <w:szCs w:val="44"/>
        </w:rPr>
      </w:pPr>
      <w:r>
        <w:rPr>
          <w:rFonts w:eastAsia="黑体"/>
          <w:szCs w:val="32"/>
        </w:rPr>
        <w:lastRenderedPageBreak/>
        <w:t>附件：</w:t>
      </w:r>
    </w:p>
    <w:p w:rsidR="007E2B43" w:rsidRDefault="008946E6">
      <w:pPr>
        <w:spacing w:line="700" w:lineRule="exact"/>
        <w:jc w:val="center"/>
        <w:rPr>
          <w:rFonts w:eastAsia="方正小标宋简体"/>
          <w:kern w:val="0"/>
          <w:sz w:val="44"/>
          <w:szCs w:val="44"/>
        </w:rPr>
      </w:pPr>
      <w:r>
        <w:rPr>
          <w:rFonts w:eastAsia="方正小标宋简体"/>
          <w:kern w:val="0"/>
          <w:sz w:val="44"/>
          <w:szCs w:val="44"/>
        </w:rPr>
        <w:t>第十</w:t>
      </w:r>
      <w:r>
        <w:rPr>
          <w:rFonts w:eastAsia="方正小标宋简体" w:hint="eastAsia"/>
          <w:kern w:val="0"/>
          <w:sz w:val="44"/>
          <w:szCs w:val="44"/>
        </w:rPr>
        <w:t>七</w:t>
      </w:r>
      <w:r>
        <w:rPr>
          <w:rFonts w:eastAsia="方正小标宋简体"/>
          <w:kern w:val="0"/>
          <w:sz w:val="44"/>
          <w:szCs w:val="44"/>
        </w:rPr>
        <w:t>届西部法治论坛全部征文情况统计表</w:t>
      </w:r>
    </w:p>
    <w:p w:rsidR="007E2B43" w:rsidRDefault="007E2B43">
      <w:pPr>
        <w:spacing w:line="700" w:lineRule="exact"/>
        <w:jc w:val="center"/>
      </w:pPr>
    </w:p>
    <w:p w:rsidR="007E2B43" w:rsidRDefault="008946E6">
      <w:pPr>
        <w:rPr>
          <w:rFonts w:eastAsia="仿宋_GB2312"/>
          <w:sz w:val="28"/>
          <w:szCs w:val="28"/>
        </w:rPr>
      </w:pPr>
      <w:r>
        <w:rPr>
          <w:rFonts w:eastAsia="仿宋_GB2312"/>
          <w:sz w:val="28"/>
          <w:szCs w:val="28"/>
        </w:rPr>
        <w:t>填报单位：报送全部论文篇</w:t>
      </w:r>
      <w:r>
        <w:rPr>
          <w:rFonts w:eastAsia="仿宋_GB2312"/>
          <w:sz w:val="28"/>
          <w:szCs w:val="28"/>
        </w:rPr>
        <w:t xml:space="preserve"> </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887"/>
        <w:gridCol w:w="3910"/>
        <w:gridCol w:w="1417"/>
        <w:gridCol w:w="2127"/>
        <w:gridCol w:w="1984"/>
        <w:gridCol w:w="1701"/>
      </w:tblGrid>
      <w:tr w:rsidR="007E2B43">
        <w:trPr>
          <w:trHeight w:val="670"/>
        </w:trPr>
        <w:tc>
          <w:tcPr>
            <w:tcW w:w="698" w:type="dxa"/>
            <w:vAlign w:val="center"/>
          </w:tcPr>
          <w:p w:rsidR="007E2B43" w:rsidRDefault="008946E6">
            <w:pPr>
              <w:jc w:val="center"/>
              <w:rPr>
                <w:kern w:val="0"/>
                <w:sz w:val="28"/>
                <w:szCs w:val="28"/>
              </w:rPr>
            </w:pPr>
            <w:r>
              <w:rPr>
                <w:kern w:val="0"/>
                <w:sz w:val="28"/>
                <w:szCs w:val="28"/>
              </w:rPr>
              <w:t>序号</w:t>
            </w:r>
          </w:p>
        </w:tc>
        <w:tc>
          <w:tcPr>
            <w:tcW w:w="887" w:type="dxa"/>
            <w:vAlign w:val="center"/>
          </w:tcPr>
          <w:p w:rsidR="007E2B43" w:rsidRDefault="008946E6">
            <w:pPr>
              <w:jc w:val="center"/>
              <w:rPr>
                <w:kern w:val="0"/>
                <w:sz w:val="28"/>
                <w:szCs w:val="28"/>
              </w:rPr>
            </w:pPr>
            <w:r>
              <w:rPr>
                <w:kern w:val="0"/>
                <w:sz w:val="28"/>
                <w:szCs w:val="28"/>
              </w:rPr>
              <w:t>作者姓名</w:t>
            </w:r>
          </w:p>
        </w:tc>
        <w:tc>
          <w:tcPr>
            <w:tcW w:w="3910" w:type="dxa"/>
            <w:vAlign w:val="center"/>
          </w:tcPr>
          <w:p w:rsidR="007E2B43" w:rsidRDefault="008946E6">
            <w:pPr>
              <w:jc w:val="center"/>
              <w:rPr>
                <w:kern w:val="0"/>
                <w:sz w:val="28"/>
                <w:szCs w:val="28"/>
              </w:rPr>
            </w:pPr>
            <w:r>
              <w:rPr>
                <w:kern w:val="0"/>
                <w:sz w:val="28"/>
                <w:szCs w:val="28"/>
              </w:rPr>
              <w:t>题</w:t>
            </w:r>
            <w:r>
              <w:rPr>
                <w:kern w:val="0"/>
                <w:sz w:val="28"/>
                <w:szCs w:val="28"/>
              </w:rPr>
              <w:t xml:space="preserve">  </w:t>
            </w:r>
            <w:r>
              <w:rPr>
                <w:kern w:val="0"/>
                <w:sz w:val="28"/>
                <w:szCs w:val="28"/>
              </w:rPr>
              <w:t>目</w:t>
            </w:r>
          </w:p>
        </w:tc>
        <w:tc>
          <w:tcPr>
            <w:tcW w:w="1417" w:type="dxa"/>
            <w:vAlign w:val="center"/>
          </w:tcPr>
          <w:p w:rsidR="007E2B43" w:rsidRDefault="008946E6">
            <w:pPr>
              <w:jc w:val="center"/>
              <w:rPr>
                <w:kern w:val="0"/>
                <w:sz w:val="28"/>
                <w:szCs w:val="28"/>
              </w:rPr>
            </w:pPr>
            <w:r>
              <w:rPr>
                <w:kern w:val="0"/>
                <w:sz w:val="28"/>
                <w:szCs w:val="28"/>
              </w:rPr>
              <w:t>字数</w:t>
            </w:r>
          </w:p>
        </w:tc>
        <w:tc>
          <w:tcPr>
            <w:tcW w:w="2127" w:type="dxa"/>
            <w:vAlign w:val="center"/>
          </w:tcPr>
          <w:p w:rsidR="007E2B43" w:rsidRDefault="008946E6">
            <w:pPr>
              <w:jc w:val="center"/>
              <w:rPr>
                <w:kern w:val="0"/>
                <w:sz w:val="28"/>
                <w:szCs w:val="28"/>
              </w:rPr>
            </w:pPr>
            <w:r>
              <w:rPr>
                <w:kern w:val="0"/>
                <w:sz w:val="28"/>
                <w:szCs w:val="28"/>
              </w:rPr>
              <w:t>工作单位</w:t>
            </w:r>
          </w:p>
          <w:p w:rsidR="007E2B43" w:rsidRDefault="008946E6">
            <w:pPr>
              <w:jc w:val="center"/>
              <w:rPr>
                <w:kern w:val="0"/>
                <w:sz w:val="28"/>
                <w:szCs w:val="28"/>
              </w:rPr>
            </w:pPr>
            <w:r>
              <w:rPr>
                <w:kern w:val="0"/>
                <w:sz w:val="28"/>
                <w:szCs w:val="28"/>
              </w:rPr>
              <w:t>职务职称</w:t>
            </w:r>
          </w:p>
        </w:tc>
        <w:tc>
          <w:tcPr>
            <w:tcW w:w="1984" w:type="dxa"/>
            <w:vAlign w:val="center"/>
          </w:tcPr>
          <w:p w:rsidR="007E2B43" w:rsidRDefault="008946E6">
            <w:pPr>
              <w:jc w:val="center"/>
              <w:rPr>
                <w:kern w:val="0"/>
                <w:sz w:val="28"/>
                <w:szCs w:val="28"/>
              </w:rPr>
            </w:pPr>
            <w:r>
              <w:rPr>
                <w:kern w:val="0"/>
                <w:sz w:val="28"/>
                <w:szCs w:val="28"/>
              </w:rPr>
              <w:t>手机号码</w:t>
            </w:r>
          </w:p>
        </w:tc>
        <w:tc>
          <w:tcPr>
            <w:tcW w:w="1701" w:type="dxa"/>
            <w:vAlign w:val="center"/>
          </w:tcPr>
          <w:p w:rsidR="007E2B43" w:rsidRDefault="008946E6">
            <w:pPr>
              <w:jc w:val="center"/>
              <w:rPr>
                <w:kern w:val="0"/>
                <w:sz w:val="28"/>
                <w:szCs w:val="28"/>
              </w:rPr>
            </w:pPr>
            <w:r>
              <w:rPr>
                <w:kern w:val="0"/>
                <w:sz w:val="28"/>
                <w:szCs w:val="28"/>
              </w:rPr>
              <w:t>联系邮箱</w:t>
            </w:r>
          </w:p>
        </w:tc>
      </w:tr>
      <w:tr w:rsidR="007E2B43">
        <w:trPr>
          <w:trHeight w:val="670"/>
        </w:trPr>
        <w:tc>
          <w:tcPr>
            <w:tcW w:w="698" w:type="dxa"/>
            <w:vAlign w:val="center"/>
          </w:tcPr>
          <w:p w:rsidR="007E2B43" w:rsidRDefault="008946E6">
            <w:pPr>
              <w:jc w:val="center"/>
              <w:rPr>
                <w:kern w:val="0"/>
                <w:sz w:val="24"/>
                <w:szCs w:val="20"/>
              </w:rPr>
            </w:pPr>
            <w:r>
              <w:rPr>
                <w:kern w:val="0"/>
                <w:sz w:val="24"/>
                <w:szCs w:val="20"/>
              </w:rPr>
              <w:t>1</w:t>
            </w: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8946E6">
            <w:pPr>
              <w:jc w:val="center"/>
              <w:rPr>
                <w:kern w:val="0"/>
                <w:sz w:val="24"/>
                <w:szCs w:val="20"/>
              </w:rPr>
            </w:pPr>
            <w:r>
              <w:rPr>
                <w:kern w:val="0"/>
                <w:sz w:val="24"/>
                <w:szCs w:val="20"/>
              </w:rPr>
              <w:t>2</w:t>
            </w: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8946E6">
            <w:pPr>
              <w:jc w:val="center"/>
              <w:rPr>
                <w:kern w:val="0"/>
                <w:sz w:val="24"/>
                <w:szCs w:val="20"/>
              </w:rPr>
            </w:pPr>
            <w:r>
              <w:rPr>
                <w:kern w:val="0"/>
                <w:sz w:val="24"/>
                <w:szCs w:val="20"/>
              </w:rPr>
              <w:t>3</w:t>
            </w: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7E2B43">
            <w:pPr>
              <w:jc w:val="center"/>
              <w:rPr>
                <w:kern w:val="0"/>
                <w:sz w:val="24"/>
                <w:szCs w:val="20"/>
              </w:rPr>
            </w:pP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7E2B43">
            <w:pPr>
              <w:jc w:val="center"/>
              <w:rPr>
                <w:kern w:val="0"/>
                <w:sz w:val="24"/>
                <w:szCs w:val="20"/>
              </w:rPr>
            </w:pP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7E2B43">
            <w:pPr>
              <w:jc w:val="center"/>
              <w:rPr>
                <w:kern w:val="0"/>
                <w:sz w:val="24"/>
                <w:szCs w:val="20"/>
              </w:rPr>
            </w:pP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7E2B43">
            <w:pPr>
              <w:jc w:val="center"/>
              <w:rPr>
                <w:kern w:val="0"/>
                <w:sz w:val="24"/>
                <w:szCs w:val="20"/>
              </w:rPr>
            </w:pP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r w:rsidR="007E2B43">
        <w:trPr>
          <w:trHeight w:val="670"/>
        </w:trPr>
        <w:tc>
          <w:tcPr>
            <w:tcW w:w="698" w:type="dxa"/>
            <w:vAlign w:val="center"/>
          </w:tcPr>
          <w:p w:rsidR="007E2B43" w:rsidRDefault="007E2B43">
            <w:pPr>
              <w:jc w:val="center"/>
              <w:rPr>
                <w:kern w:val="0"/>
                <w:sz w:val="24"/>
                <w:szCs w:val="20"/>
              </w:rPr>
            </w:pPr>
          </w:p>
        </w:tc>
        <w:tc>
          <w:tcPr>
            <w:tcW w:w="887" w:type="dxa"/>
            <w:vAlign w:val="center"/>
          </w:tcPr>
          <w:p w:rsidR="007E2B43" w:rsidRDefault="007E2B43">
            <w:pPr>
              <w:jc w:val="center"/>
              <w:rPr>
                <w:kern w:val="0"/>
                <w:sz w:val="24"/>
                <w:szCs w:val="20"/>
              </w:rPr>
            </w:pPr>
          </w:p>
        </w:tc>
        <w:tc>
          <w:tcPr>
            <w:tcW w:w="3910" w:type="dxa"/>
            <w:vAlign w:val="center"/>
          </w:tcPr>
          <w:p w:rsidR="007E2B43" w:rsidRDefault="007E2B43">
            <w:pPr>
              <w:jc w:val="center"/>
              <w:rPr>
                <w:kern w:val="0"/>
                <w:sz w:val="24"/>
                <w:szCs w:val="20"/>
              </w:rPr>
            </w:pPr>
          </w:p>
        </w:tc>
        <w:tc>
          <w:tcPr>
            <w:tcW w:w="1417" w:type="dxa"/>
            <w:vAlign w:val="center"/>
          </w:tcPr>
          <w:p w:rsidR="007E2B43" w:rsidRDefault="007E2B43">
            <w:pPr>
              <w:jc w:val="center"/>
              <w:rPr>
                <w:kern w:val="0"/>
                <w:sz w:val="24"/>
                <w:szCs w:val="20"/>
              </w:rPr>
            </w:pPr>
          </w:p>
        </w:tc>
        <w:tc>
          <w:tcPr>
            <w:tcW w:w="2127" w:type="dxa"/>
            <w:vAlign w:val="center"/>
          </w:tcPr>
          <w:p w:rsidR="007E2B43" w:rsidRDefault="007E2B43">
            <w:pPr>
              <w:jc w:val="center"/>
              <w:rPr>
                <w:kern w:val="0"/>
                <w:sz w:val="24"/>
                <w:szCs w:val="20"/>
              </w:rPr>
            </w:pPr>
          </w:p>
        </w:tc>
        <w:tc>
          <w:tcPr>
            <w:tcW w:w="1984" w:type="dxa"/>
            <w:vAlign w:val="center"/>
          </w:tcPr>
          <w:p w:rsidR="007E2B43" w:rsidRDefault="007E2B43">
            <w:pPr>
              <w:jc w:val="center"/>
              <w:rPr>
                <w:kern w:val="0"/>
                <w:sz w:val="24"/>
                <w:szCs w:val="20"/>
              </w:rPr>
            </w:pPr>
          </w:p>
        </w:tc>
        <w:tc>
          <w:tcPr>
            <w:tcW w:w="1701" w:type="dxa"/>
          </w:tcPr>
          <w:p w:rsidR="007E2B43" w:rsidRDefault="007E2B43">
            <w:pPr>
              <w:jc w:val="center"/>
              <w:rPr>
                <w:kern w:val="0"/>
                <w:sz w:val="24"/>
                <w:szCs w:val="20"/>
              </w:rPr>
            </w:pPr>
          </w:p>
        </w:tc>
      </w:tr>
    </w:tbl>
    <w:p w:rsidR="007E2B43" w:rsidRDefault="007E2B43">
      <w:pPr>
        <w:rPr>
          <w:rFonts w:eastAsia="黑体"/>
          <w:szCs w:val="32"/>
        </w:rPr>
        <w:sectPr w:rsidR="007E2B43">
          <w:pgSz w:w="16838" w:h="11906" w:orient="landscape"/>
          <w:pgMar w:top="1531" w:right="1985" w:bottom="1531" w:left="1985" w:header="851" w:footer="992" w:gutter="0"/>
          <w:cols w:space="425"/>
          <w:docGrid w:type="lines" w:linePitch="435"/>
        </w:sectPr>
      </w:pPr>
    </w:p>
    <w:p w:rsidR="007E2B43" w:rsidRDefault="007E2B43">
      <w:pPr>
        <w:spacing w:line="600" w:lineRule="exact"/>
        <w:rPr>
          <w:rFonts w:ascii="仿宋_GB2312" w:eastAsia="仿宋_GB2312"/>
        </w:rPr>
      </w:pPr>
    </w:p>
    <w:sectPr w:rsidR="007E2B43" w:rsidSect="007E2B43">
      <w:pgSz w:w="16838" w:h="11906" w:orient="landscape"/>
      <w:pgMar w:top="1800" w:right="1440" w:bottom="1800" w:left="144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E45" w:rsidRDefault="00146E45" w:rsidP="007E2B43">
      <w:r>
        <w:separator/>
      </w:r>
    </w:p>
  </w:endnote>
  <w:endnote w:type="continuationSeparator" w:id="1">
    <w:p w:rsidR="00146E45" w:rsidRDefault="00146E45" w:rsidP="007E2B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_GBK">
    <w:altName w:val="Arial Unicode MS"/>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B43" w:rsidRDefault="004B25B3">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7E2B43" w:rsidRDefault="008946E6">
                <w:pPr>
                  <w:pStyle w:val="a4"/>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sidR="004B25B3">
                  <w:rPr>
                    <w:rFonts w:asciiTheme="majorEastAsia" w:eastAsiaTheme="majorEastAsia" w:hAnsiTheme="majorEastAsia" w:cstheme="majorEastAsia" w:hint="eastAsia"/>
                    <w:sz w:val="28"/>
                    <w:szCs w:val="28"/>
                  </w:rPr>
                  <w:fldChar w:fldCharType="begin"/>
                </w:r>
                <w:r>
                  <w:rPr>
                    <w:rFonts w:asciiTheme="majorEastAsia" w:eastAsiaTheme="majorEastAsia" w:hAnsiTheme="majorEastAsia" w:cstheme="majorEastAsia" w:hint="eastAsia"/>
                    <w:sz w:val="28"/>
                    <w:szCs w:val="28"/>
                  </w:rPr>
                  <w:instrText xml:space="preserve"> PAGE  \* MERGEFORMAT </w:instrText>
                </w:r>
                <w:r w:rsidR="004B25B3">
                  <w:rPr>
                    <w:rFonts w:asciiTheme="majorEastAsia" w:eastAsiaTheme="majorEastAsia" w:hAnsiTheme="majorEastAsia" w:cstheme="majorEastAsia" w:hint="eastAsia"/>
                    <w:sz w:val="28"/>
                    <w:szCs w:val="28"/>
                  </w:rPr>
                  <w:fldChar w:fldCharType="separate"/>
                </w:r>
                <w:r w:rsidR="008B5E83">
                  <w:rPr>
                    <w:rFonts w:asciiTheme="majorEastAsia" w:eastAsiaTheme="majorEastAsia" w:hAnsiTheme="majorEastAsia" w:cstheme="majorEastAsia"/>
                    <w:noProof/>
                    <w:sz w:val="28"/>
                    <w:szCs w:val="28"/>
                  </w:rPr>
                  <w:t>3</w:t>
                </w:r>
                <w:r w:rsidR="004B25B3">
                  <w:rPr>
                    <w:rFonts w:asciiTheme="majorEastAsia" w:eastAsiaTheme="majorEastAsia" w:hAnsiTheme="majorEastAsia" w:cstheme="majorEastAsia" w:hint="eastAsia"/>
                    <w:sz w:val="28"/>
                    <w:szCs w:val="28"/>
                  </w:rPr>
                  <w:fldChar w:fldCharType="end"/>
                </w:r>
                <w:r>
                  <w:rPr>
                    <w:rFonts w:asciiTheme="majorEastAsia" w:eastAsiaTheme="majorEastAsia" w:hAnsiTheme="majorEastAsia" w:cstheme="majorEastAsia"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E45" w:rsidRDefault="00146E45" w:rsidP="007E2B43">
      <w:r>
        <w:separator/>
      </w:r>
    </w:p>
  </w:footnote>
  <w:footnote w:type="continuationSeparator" w:id="1">
    <w:p w:rsidR="00146E45" w:rsidRDefault="00146E45" w:rsidP="007E2B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7170"/>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3D9E"/>
    <w:rsid w:val="00146E45"/>
    <w:rsid w:val="001F10B9"/>
    <w:rsid w:val="004B25B3"/>
    <w:rsid w:val="004F2561"/>
    <w:rsid w:val="00653D9E"/>
    <w:rsid w:val="007655BD"/>
    <w:rsid w:val="007E2B43"/>
    <w:rsid w:val="008946E6"/>
    <w:rsid w:val="008B5E83"/>
    <w:rsid w:val="00B87078"/>
    <w:rsid w:val="00CE0F85"/>
    <w:rsid w:val="00D12FCA"/>
    <w:rsid w:val="00E44F8C"/>
    <w:rsid w:val="1B6D0324"/>
    <w:rsid w:val="1D160086"/>
    <w:rsid w:val="322312F2"/>
    <w:rsid w:val="791550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B43"/>
    <w:pPr>
      <w:widowControl w:val="0"/>
      <w:jc w:val="both"/>
    </w:pPr>
    <w:rPr>
      <w:rFonts w:ascii="Times New Roman" w:eastAsia="宋体"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E2B43"/>
    <w:pPr>
      <w:ind w:leftChars="2500" w:left="100"/>
    </w:pPr>
  </w:style>
  <w:style w:type="paragraph" w:styleId="a4">
    <w:name w:val="footer"/>
    <w:basedOn w:val="a"/>
    <w:link w:val="Char0"/>
    <w:uiPriority w:val="99"/>
    <w:semiHidden/>
    <w:unhideWhenUsed/>
    <w:rsid w:val="007E2B43"/>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E2B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E2B43"/>
    <w:rPr>
      <w:sz w:val="18"/>
      <w:szCs w:val="18"/>
    </w:rPr>
  </w:style>
  <w:style w:type="character" w:customStyle="1" w:styleId="Char0">
    <w:name w:val="页脚 Char"/>
    <w:basedOn w:val="a0"/>
    <w:link w:val="a4"/>
    <w:uiPriority w:val="99"/>
    <w:semiHidden/>
    <w:rsid w:val="007E2B43"/>
    <w:rPr>
      <w:sz w:val="18"/>
      <w:szCs w:val="18"/>
    </w:rPr>
  </w:style>
  <w:style w:type="character" w:customStyle="1" w:styleId="Char">
    <w:name w:val="日期 Char"/>
    <w:basedOn w:val="a0"/>
    <w:link w:val="a3"/>
    <w:uiPriority w:val="99"/>
    <w:semiHidden/>
    <w:rsid w:val="007E2B43"/>
    <w:rPr>
      <w:rFonts w:ascii="Times New Roman" w:eastAsia="宋体" w:hAnsi="Times New Roman" w:cs="Times New Roman"/>
      <w:sz w:val="32"/>
      <w:szCs w:val="24"/>
    </w:rPr>
  </w:style>
  <w:style w:type="paragraph" w:styleId="a6">
    <w:name w:val="List Paragraph"/>
    <w:basedOn w:val="a"/>
    <w:uiPriority w:val="34"/>
    <w:qFormat/>
    <w:rsid w:val="007E2B43"/>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fxyj@163.com" TargetMode="External"/><Relationship Id="rId3" Type="http://schemas.openxmlformats.org/officeDocument/2006/relationships/settings" Target="settings.xml"/><Relationship Id="rId7" Type="http://schemas.openxmlformats.org/officeDocument/2006/relationships/hyperlink" Target="mailto:gsfxh@126.com,&#37038;&#20214;&#26631;&#39064;&#35831;&#27880;&#2612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zfw</cp:lastModifiedBy>
  <cp:revision>5</cp:revision>
  <cp:lastPrinted>2022-04-29T06:57:00Z</cp:lastPrinted>
  <dcterms:created xsi:type="dcterms:W3CDTF">2022-04-29T03:18:00Z</dcterms:created>
  <dcterms:modified xsi:type="dcterms:W3CDTF">2022-05-06T08:42:00Z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77AC891B40AD4064933526D4BAE94587</vt:lpwstr>
  </property>
</Properties>
</file>